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F7" w:rsidRPr="00AA20E8" w:rsidRDefault="007F06F7" w:rsidP="007F06F7">
      <w:pPr>
        <w:spacing w:after="0" w:line="240" w:lineRule="auto"/>
        <w:jc w:val="center"/>
        <w:rPr>
          <w:rFonts w:ascii="Times New Roman" w:hAnsi="Times New Roman"/>
          <w:sz w:val="20"/>
          <w:szCs w:val="20"/>
        </w:rPr>
      </w:pPr>
      <w:r w:rsidRPr="00AA20E8">
        <w:rPr>
          <w:rFonts w:ascii="Times New Roman" w:hAnsi="Times New Roman"/>
          <w:sz w:val="20"/>
          <w:szCs w:val="20"/>
        </w:rPr>
        <w:t>FUNDAÇÃO UNIVERSIDADE DE BRASÍLIA</w:t>
      </w:r>
    </w:p>
    <w:p w:rsidR="007F06F7" w:rsidRPr="00AA20E8" w:rsidRDefault="00AA20E8" w:rsidP="007F06F7">
      <w:pPr>
        <w:spacing w:after="0" w:line="240" w:lineRule="auto"/>
        <w:jc w:val="center"/>
        <w:rPr>
          <w:rFonts w:ascii="Times New Roman" w:hAnsi="Times New Roman"/>
          <w:sz w:val="20"/>
          <w:szCs w:val="20"/>
        </w:rPr>
      </w:pPr>
      <w:r>
        <w:rPr>
          <w:rFonts w:ascii="Times New Roman" w:hAnsi="Times New Roman"/>
          <w:sz w:val="20"/>
          <w:szCs w:val="20"/>
        </w:rPr>
        <w:t>EDITAL N.363</w:t>
      </w:r>
      <w:r w:rsidR="007F06F7" w:rsidRPr="00AA20E8">
        <w:rPr>
          <w:rFonts w:ascii="Times New Roman" w:hAnsi="Times New Roman"/>
          <w:sz w:val="20"/>
          <w:szCs w:val="20"/>
        </w:rPr>
        <w:t xml:space="preserve"> DE </w:t>
      </w:r>
      <w:r>
        <w:rPr>
          <w:rFonts w:ascii="Times New Roman" w:hAnsi="Times New Roman"/>
          <w:sz w:val="20"/>
          <w:szCs w:val="20"/>
        </w:rPr>
        <w:t xml:space="preserve">29 </w:t>
      </w:r>
      <w:r w:rsidR="007F06F7" w:rsidRPr="00AA20E8">
        <w:rPr>
          <w:rFonts w:ascii="Times New Roman" w:hAnsi="Times New Roman"/>
          <w:sz w:val="20"/>
          <w:szCs w:val="20"/>
        </w:rPr>
        <w:t xml:space="preserve">DE </w:t>
      </w:r>
      <w:r>
        <w:rPr>
          <w:rFonts w:ascii="Times New Roman" w:hAnsi="Times New Roman"/>
          <w:sz w:val="20"/>
          <w:szCs w:val="20"/>
        </w:rPr>
        <w:t>SETEMBRO DE 2017</w:t>
      </w:r>
    </w:p>
    <w:p w:rsidR="007F06F7" w:rsidRPr="00AA20E8" w:rsidRDefault="007F06F7" w:rsidP="007F06F7">
      <w:pPr>
        <w:spacing w:after="0" w:line="240" w:lineRule="auto"/>
        <w:jc w:val="center"/>
        <w:rPr>
          <w:rFonts w:ascii="Times New Roman" w:hAnsi="Times New Roman"/>
          <w:sz w:val="20"/>
          <w:szCs w:val="20"/>
        </w:rPr>
      </w:pPr>
      <w:r w:rsidRPr="00AA20E8">
        <w:rPr>
          <w:rFonts w:ascii="Times New Roman" w:hAnsi="Times New Roman"/>
          <w:sz w:val="20"/>
          <w:szCs w:val="20"/>
        </w:rPr>
        <w:t xml:space="preserve">SELEÇÃO PÚBLICA SIMPLIFICADA PARA PROFESSOR </w:t>
      </w:r>
      <w:r w:rsidRPr="00AA20E8">
        <w:rPr>
          <w:rFonts w:ascii="Times New Roman" w:hAnsi="Times New Roman"/>
          <w:b/>
          <w:sz w:val="20"/>
          <w:szCs w:val="20"/>
        </w:rPr>
        <w:t>SUBSTITUTO</w:t>
      </w:r>
    </w:p>
    <w:p w:rsidR="007F06F7" w:rsidRPr="00AA20E8" w:rsidRDefault="007F06F7" w:rsidP="007F06F7">
      <w:pPr>
        <w:autoSpaceDE w:val="0"/>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A Fundação Universidade de Brasília - FUB torna público que estarão abertas as inscrições para o processo de seleção pública simplificada para contratação de </w:t>
      </w:r>
      <w:r w:rsidRPr="00AA20E8">
        <w:rPr>
          <w:rFonts w:ascii="Times New Roman" w:hAnsi="Times New Roman"/>
          <w:b/>
          <w:sz w:val="20"/>
          <w:szCs w:val="20"/>
        </w:rPr>
        <w:t>PROFESSOR SUBSTITUTO</w:t>
      </w:r>
      <w:r w:rsidRPr="00AA20E8">
        <w:rPr>
          <w:rFonts w:ascii="Times New Roman" w:hAnsi="Times New Roman"/>
          <w:sz w:val="20"/>
          <w:szCs w:val="20"/>
        </w:rPr>
        <w:t xml:space="preserve"> nos termos da Lei 8.745/93, com alterações introduzidas pela Lei n. 9.849, de 26/10/99, Lei n. 12.425, de 17/06/2011, Lei n. 12.772/2012, de 28/12/2012, e redação dada pelo Decreto nº 7.485, de 18/05/2011, conforme discriminação a seguir:</w:t>
      </w:r>
    </w:p>
    <w:p w:rsidR="007F06F7" w:rsidRPr="00AA20E8" w:rsidRDefault="007F06F7" w:rsidP="007F06F7">
      <w:pPr>
        <w:autoSpaceDE w:val="0"/>
        <w:spacing w:after="0" w:line="240" w:lineRule="auto"/>
        <w:jc w:val="both"/>
        <w:rPr>
          <w:rFonts w:ascii="Times New Roman" w:hAnsi="Times New Roman"/>
          <w:sz w:val="20"/>
          <w:szCs w:val="20"/>
        </w:rPr>
      </w:pPr>
    </w:p>
    <w:p w:rsidR="007F06F7" w:rsidRPr="00AA20E8" w:rsidRDefault="007F06F7" w:rsidP="007F06F7">
      <w:pPr>
        <w:autoSpaceDE w:val="0"/>
        <w:spacing w:after="0" w:line="240" w:lineRule="auto"/>
        <w:jc w:val="both"/>
        <w:rPr>
          <w:rFonts w:ascii="Times New Roman" w:hAnsi="Times New Roman"/>
          <w:b/>
          <w:sz w:val="20"/>
          <w:szCs w:val="20"/>
        </w:rPr>
      </w:pPr>
      <w:r w:rsidRPr="00AA20E8">
        <w:rPr>
          <w:rFonts w:ascii="Times New Roman" w:hAnsi="Times New Roman"/>
          <w:b/>
          <w:sz w:val="20"/>
          <w:szCs w:val="20"/>
        </w:rPr>
        <w:t>1. DA SELEÇÃO</w:t>
      </w:r>
    </w:p>
    <w:p w:rsidR="00E7132B" w:rsidRPr="00AA20E8" w:rsidRDefault="00E7132B" w:rsidP="00E7132B">
      <w:pPr>
        <w:pStyle w:val="Normal1"/>
        <w:spacing w:after="0" w:line="240" w:lineRule="auto"/>
        <w:jc w:val="both"/>
        <w:rPr>
          <w:rFonts w:ascii="Times New Roman" w:hAnsi="Times New Roman"/>
          <w:bCs/>
          <w:sz w:val="20"/>
          <w:szCs w:val="20"/>
        </w:rPr>
      </w:pPr>
      <w:r w:rsidRPr="00AA20E8">
        <w:rPr>
          <w:rFonts w:ascii="Times New Roman" w:hAnsi="Times New Roman"/>
          <w:sz w:val="20"/>
          <w:szCs w:val="20"/>
        </w:rPr>
        <w:t>O presente Processo Seletivo destina-se ao recrutamento de pessoal a ser contratado nos termos do art. 2</w:t>
      </w:r>
      <w:r w:rsidRPr="00AA20E8">
        <w:rPr>
          <w:rFonts w:ascii="Times New Roman" w:hAnsi="Times New Roman"/>
          <w:sz w:val="22"/>
          <w:szCs w:val="20"/>
        </w:rPr>
        <w:t xml:space="preserve">º, IV e </w:t>
      </w:r>
      <w:r w:rsidRPr="00AA20E8">
        <w:rPr>
          <w:rFonts w:ascii="Helvetica" w:hAnsi="Helvetica"/>
          <w:sz w:val="16"/>
          <w:szCs w:val="16"/>
          <w:shd w:val="clear" w:color="auto" w:fill="FFFFFF"/>
        </w:rPr>
        <w:t xml:space="preserve">§ </w:t>
      </w:r>
      <w:r w:rsidRPr="00AA20E8">
        <w:rPr>
          <w:rFonts w:ascii="Times New Roman" w:hAnsi="Times New Roman" w:cs="Times New Roman"/>
          <w:sz w:val="16"/>
          <w:szCs w:val="16"/>
          <w:shd w:val="clear" w:color="auto" w:fill="FFFFFF"/>
        </w:rPr>
        <w:t>1</w:t>
      </w:r>
      <w:r w:rsidRPr="00AA20E8">
        <w:rPr>
          <w:rFonts w:ascii="Times New Roman" w:hAnsi="Times New Roman" w:cs="Times New Roman"/>
          <w:sz w:val="18"/>
          <w:szCs w:val="16"/>
          <w:shd w:val="clear" w:color="auto" w:fill="FFFFFF"/>
        </w:rPr>
        <w:t>º e art. 3º da Lei n. 8.745/1993</w:t>
      </w:r>
      <w:r w:rsidRPr="00AA20E8">
        <w:rPr>
          <w:rFonts w:ascii="Helvetica" w:hAnsi="Helvetica"/>
          <w:sz w:val="18"/>
          <w:szCs w:val="16"/>
          <w:shd w:val="clear" w:color="auto" w:fill="FFFFFF"/>
        </w:rPr>
        <w:t xml:space="preserve">, </w:t>
      </w:r>
      <w:r w:rsidRPr="00AA20E8">
        <w:rPr>
          <w:rFonts w:ascii="Times New Roman" w:hAnsi="Times New Roman"/>
          <w:sz w:val="20"/>
          <w:szCs w:val="20"/>
        </w:rPr>
        <w:t>de acordo com as seguintes instruções:</w:t>
      </w:r>
    </w:p>
    <w:p w:rsidR="00EF7979" w:rsidRPr="00AA20E8" w:rsidRDefault="00EF7979" w:rsidP="00EF7979">
      <w:pPr>
        <w:autoSpaceDE w:val="0"/>
        <w:spacing w:after="0" w:line="240" w:lineRule="auto"/>
        <w:jc w:val="both"/>
        <w:rPr>
          <w:rFonts w:ascii="Times New Roman" w:hAnsi="Times New Roman"/>
          <w:b/>
          <w:sz w:val="20"/>
          <w:szCs w:val="20"/>
        </w:rPr>
      </w:pPr>
      <w:proofErr w:type="gramStart"/>
      <w:r w:rsidRPr="00AA20E8">
        <w:rPr>
          <w:rFonts w:ascii="Times New Roman" w:hAnsi="Times New Roman"/>
          <w:b/>
          <w:sz w:val="20"/>
          <w:szCs w:val="20"/>
        </w:rPr>
        <w:t>1.1 PROFESSOR</w:t>
      </w:r>
      <w:proofErr w:type="gramEnd"/>
      <w:r w:rsidRPr="00AA20E8">
        <w:rPr>
          <w:rFonts w:ascii="Times New Roman" w:hAnsi="Times New Roman"/>
          <w:b/>
          <w:sz w:val="20"/>
          <w:szCs w:val="20"/>
        </w:rPr>
        <w:t xml:space="preserve"> SUBSTITUTO</w:t>
      </w:r>
    </w:p>
    <w:p w:rsidR="00EF7979" w:rsidRPr="00AA20E8" w:rsidRDefault="00EF7979" w:rsidP="00EF7979">
      <w:pPr>
        <w:spacing w:after="0"/>
        <w:jc w:val="both"/>
        <w:rPr>
          <w:rFonts w:ascii="Times New Roman" w:hAnsi="Times New Roman"/>
          <w:bCs/>
          <w:sz w:val="20"/>
          <w:szCs w:val="20"/>
        </w:rPr>
      </w:pPr>
      <w:r w:rsidRPr="00AA20E8">
        <w:rPr>
          <w:rFonts w:ascii="Times New Roman" w:hAnsi="Times New Roman"/>
          <w:bCs/>
          <w:sz w:val="20"/>
          <w:szCs w:val="20"/>
        </w:rPr>
        <w:t>Área</w:t>
      </w:r>
      <w:r w:rsidRPr="00AA20E8">
        <w:rPr>
          <w:rFonts w:ascii="Times New Roman" w:hAnsi="Times New Roman"/>
          <w:sz w:val="20"/>
          <w:szCs w:val="20"/>
        </w:rPr>
        <w:t>:</w:t>
      </w:r>
      <w:r w:rsidR="000C2E13" w:rsidRPr="00AA20E8">
        <w:rPr>
          <w:rFonts w:ascii="Times New Roman" w:hAnsi="Times New Roman"/>
          <w:sz w:val="20"/>
          <w:szCs w:val="20"/>
        </w:rPr>
        <w:t xml:space="preserve"> </w:t>
      </w:r>
      <w:proofErr w:type="gramStart"/>
      <w:r w:rsidRPr="00AA20E8">
        <w:rPr>
          <w:rFonts w:ascii="Times New Roman" w:hAnsi="Times New Roman"/>
          <w:b/>
          <w:sz w:val="20"/>
          <w:szCs w:val="20"/>
        </w:rPr>
        <w:t xml:space="preserve">Enfermagem – subárea </w:t>
      </w:r>
      <w:r w:rsidR="000C2E13" w:rsidRPr="00AA20E8">
        <w:rPr>
          <w:rFonts w:ascii="Times New Roman" w:hAnsi="Times New Roman"/>
          <w:b/>
          <w:sz w:val="20"/>
          <w:szCs w:val="20"/>
        </w:rPr>
        <w:t xml:space="preserve">Cuidado em </w:t>
      </w:r>
      <w:r w:rsidRPr="00AA20E8">
        <w:rPr>
          <w:rFonts w:ascii="Times New Roman" w:hAnsi="Times New Roman"/>
          <w:b/>
          <w:sz w:val="20"/>
          <w:szCs w:val="20"/>
        </w:rPr>
        <w:t>Situações Críticas e de Risco</w:t>
      </w:r>
      <w:proofErr w:type="gramEnd"/>
      <w:r w:rsidRPr="00AA20E8">
        <w:rPr>
          <w:rFonts w:ascii="Times New Roman" w:hAnsi="Times New Roman"/>
          <w:b/>
          <w:sz w:val="20"/>
          <w:szCs w:val="20"/>
        </w:rPr>
        <w:t xml:space="preserve"> </w:t>
      </w:r>
    </w:p>
    <w:p w:rsidR="00EF7979" w:rsidRPr="00AA20E8" w:rsidRDefault="00EF7979" w:rsidP="00EF7979">
      <w:pPr>
        <w:autoSpaceDE w:val="0"/>
        <w:spacing w:after="0" w:line="240" w:lineRule="auto"/>
        <w:rPr>
          <w:rFonts w:ascii="Times New Roman" w:hAnsi="Times New Roman"/>
          <w:sz w:val="20"/>
          <w:szCs w:val="20"/>
          <w:shd w:val="clear" w:color="auto" w:fill="00FFFF"/>
        </w:rPr>
      </w:pPr>
      <w:r w:rsidRPr="00AA20E8">
        <w:rPr>
          <w:rFonts w:ascii="Times New Roman" w:hAnsi="Times New Roman"/>
          <w:bCs/>
          <w:sz w:val="20"/>
          <w:szCs w:val="20"/>
        </w:rPr>
        <w:t>Requisito Básico</w:t>
      </w:r>
      <w:r w:rsidRPr="00AA20E8">
        <w:rPr>
          <w:rFonts w:ascii="Times New Roman" w:hAnsi="Times New Roman"/>
          <w:sz w:val="20"/>
          <w:szCs w:val="20"/>
        </w:rPr>
        <w:t>: Graduação em Enfermagem</w:t>
      </w:r>
      <w:r w:rsidRPr="00AA20E8">
        <w:rPr>
          <w:rFonts w:ascii="Times New Roman" w:hAnsi="Times New Roman"/>
          <w:b/>
          <w:sz w:val="20"/>
          <w:szCs w:val="20"/>
        </w:rPr>
        <w:tab/>
      </w:r>
    </w:p>
    <w:p w:rsidR="00EF7979" w:rsidRPr="00AA20E8" w:rsidRDefault="00EF7979" w:rsidP="00EF7979">
      <w:pPr>
        <w:autoSpaceDE w:val="0"/>
        <w:spacing w:after="0" w:line="240" w:lineRule="auto"/>
        <w:rPr>
          <w:rFonts w:ascii="Times New Roman" w:hAnsi="Times New Roman"/>
          <w:sz w:val="20"/>
          <w:szCs w:val="20"/>
        </w:rPr>
      </w:pPr>
      <w:r w:rsidRPr="00AA20E8">
        <w:rPr>
          <w:rFonts w:ascii="Times New Roman" w:hAnsi="Times New Roman"/>
          <w:bCs/>
          <w:sz w:val="20"/>
          <w:szCs w:val="20"/>
        </w:rPr>
        <w:t>Unidade de Lotação</w:t>
      </w:r>
      <w:r w:rsidRPr="00AA20E8">
        <w:rPr>
          <w:rFonts w:ascii="Times New Roman" w:hAnsi="Times New Roman"/>
          <w:sz w:val="20"/>
          <w:szCs w:val="20"/>
        </w:rPr>
        <w:t>:</w:t>
      </w:r>
      <w:r w:rsidR="00553A90" w:rsidRPr="00AA20E8">
        <w:rPr>
          <w:rFonts w:ascii="Times New Roman" w:hAnsi="Times New Roman"/>
          <w:sz w:val="20"/>
          <w:szCs w:val="20"/>
        </w:rPr>
        <w:t xml:space="preserve"> </w:t>
      </w:r>
      <w:r w:rsidRPr="00AA20E8">
        <w:rPr>
          <w:rFonts w:ascii="Times New Roman" w:hAnsi="Times New Roman"/>
          <w:sz w:val="20"/>
          <w:szCs w:val="20"/>
        </w:rPr>
        <w:t>Departamento de Enfermagem / Faculdade de Ciências da Saúde</w:t>
      </w:r>
    </w:p>
    <w:p w:rsidR="00EF7979" w:rsidRPr="00AA20E8" w:rsidRDefault="00EF7979" w:rsidP="00EF7979">
      <w:pPr>
        <w:spacing w:after="0"/>
        <w:jc w:val="both"/>
        <w:rPr>
          <w:rFonts w:ascii="Times New Roman" w:hAnsi="Times New Roman"/>
          <w:bCs/>
          <w:sz w:val="20"/>
          <w:szCs w:val="20"/>
        </w:rPr>
      </w:pPr>
      <w:r w:rsidRPr="00AA20E8">
        <w:rPr>
          <w:rFonts w:ascii="Times New Roman" w:hAnsi="Times New Roman"/>
          <w:sz w:val="20"/>
          <w:szCs w:val="20"/>
        </w:rPr>
        <w:t xml:space="preserve">Email: </w:t>
      </w:r>
      <w:hyperlink r:id="rId5" w:history="1">
        <w:r w:rsidRPr="00AA20E8">
          <w:rPr>
            <w:rStyle w:val="Hyperlink"/>
            <w:rFonts w:ascii="Times New Roman" w:hAnsi="Times New Roman"/>
            <w:color w:val="auto"/>
            <w:sz w:val="20"/>
            <w:szCs w:val="20"/>
          </w:rPr>
          <w:t>enf@unb.br</w:t>
        </w:r>
      </w:hyperlink>
    </w:p>
    <w:p w:rsidR="00EF7979" w:rsidRPr="00AA20E8" w:rsidRDefault="00EF7979" w:rsidP="00EF7979">
      <w:pPr>
        <w:spacing w:after="0"/>
        <w:jc w:val="both"/>
        <w:rPr>
          <w:rFonts w:ascii="Times New Roman" w:hAnsi="Times New Roman"/>
          <w:bCs/>
          <w:sz w:val="20"/>
          <w:szCs w:val="20"/>
        </w:rPr>
      </w:pPr>
      <w:r w:rsidRPr="00AA20E8">
        <w:rPr>
          <w:rFonts w:ascii="Times New Roman" w:hAnsi="Times New Roman"/>
          <w:bCs/>
          <w:sz w:val="20"/>
          <w:szCs w:val="20"/>
        </w:rPr>
        <w:t>Regime de Trabalho</w:t>
      </w:r>
      <w:r w:rsidRPr="00AA20E8">
        <w:rPr>
          <w:rFonts w:ascii="Times New Roman" w:hAnsi="Times New Roman"/>
          <w:sz w:val="20"/>
          <w:szCs w:val="20"/>
        </w:rPr>
        <w:t>: 20</w:t>
      </w:r>
      <w:r w:rsidR="000C2E13" w:rsidRPr="00AA20E8">
        <w:rPr>
          <w:rFonts w:ascii="Times New Roman" w:hAnsi="Times New Roman"/>
          <w:b/>
          <w:sz w:val="20"/>
          <w:szCs w:val="20"/>
        </w:rPr>
        <w:t xml:space="preserve"> </w:t>
      </w:r>
      <w:r w:rsidRPr="00AA20E8">
        <w:rPr>
          <w:rFonts w:ascii="Times New Roman" w:hAnsi="Times New Roman"/>
          <w:sz w:val="20"/>
          <w:szCs w:val="20"/>
        </w:rPr>
        <w:t>horas</w:t>
      </w:r>
    </w:p>
    <w:p w:rsidR="00EF7979" w:rsidRPr="00AA20E8" w:rsidRDefault="00EF7979" w:rsidP="00EF7979">
      <w:pPr>
        <w:autoSpaceDE w:val="0"/>
        <w:spacing w:after="0" w:line="240" w:lineRule="auto"/>
        <w:rPr>
          <w:rFonts w:ascii="Times New Roman" w:hAnsi="Times New Roman"/>
          <w:bCs/>
          <w:sz w:val="20"/>
          <w:szCs w:val="20"/>
        </w:rPr>
      </w:pPr>
      <w:r w:rsidRPr="00AA20E8">
        <w:rPr>
          <w:rFonts w:ascii="Times New Roman" w:hAnsi="Times New Roman"/>
          <w:bCs/>
          <w:sz w:val="20"/>
          <w:szCs w:val="20"/>
        </w:rPr>
        <w:t>Remuneração</w:t>
      </w:r>
      <w:r w:rsidRPr="00AA20E8">
        <w:rPr>
          <w:rFonts w:ascii="Times New Roman" w:hAnsi="Times New Roman"/>
          <w:sz w:val="20"/>
          <w:szCs w:val="20"/>
        </w:rPr>
        <w:t>: R$ 2.236,30 (Dois mil duzentos e vinte e seis reais e trinta centavos)</w:t>
      </w:r>
    </w:p>
    <w:p w:rsidR="00EF7979" w:rsidRPr="00AA20E8" w:rsidRDefault="00EF7979" w:rsidP="00EF7979">
      <w:pPr>
        <w:autoSpaceDE w:val="0"/>
        <w:spacing w:after="0" w:line="240" w:lineRule="auto"/>
        <w:rPr>
          <w:rFonts w:ascii="UnB Office" w:hAnsi="UnB Office" w:cs="Arial"/>
          <w:b/>
          <w:bCs/>
          <w:lang w:eastAsia="pt-BR"/>
        </w:rPr>
      </w:pPr>
      <w:r w:rsidRPr="00AA20E8">
        <w:rPr>
          <w:rFonts w:ascii="Times New Roman" w:hAnsi="Times New Roman"/>
          <w:bCs/>
          <w:sz w:val="20"/>
          <w:szCs w:val="20"/>
        </w:rPr>
        <w:t>Vaga</w:t>
      </w:r>
      <w:r w:rsidRPr="00AA20E8">
        <w:rPr>
          <w:rFonts w:ascii="Times New Roman" w:hAnsi="Times New Roman"/>
          <w:sz w:val="20"/>
          <w:szCs w:val="20"/>
        </w:rPr>
        <w:t xml:space="preserve">: </w:t>
      </w:r>
      <w:proofErr w:type="gramStart"/>
      <w:r w:rsidRPr="00AA20E8">
        <w:rPr>
          <w:rFonts w:ascii="Times New Roman" w:hAnsi="Times New Roman"/>
          <w:sz w:val="20"/>
          <w:szCs w:val="20"/>
        </w:rPr>
        <w:t>1</w:t>
      </w:r>
      <w:proofErr w:type="gramEnd"/>
      <w:r w:rsidRPr="00AA20E8">
        <w:rPr>
          <w:rFonts w:ascii="Times New Roman" w:hAnsi="Times New Roman"/>
          <w:sz w:val="20"/>
          <w:szCs w:val="20"/>
        </w:rPr>
        <w:t xml:space="preserve"> (uma) e formação de cadastro de reserva. </w:t>
      </w:r>
    </w:p>
    <w:p w:rsidR="00EF7979" w:rsidRPr="00AA20E8" w:rsidRDefault="00EF7979" w:rsidP="00EF7979">
      <w:pPr>
        <w:autoSpaceDE w:val="0"/>
        <w:spacing w:after="0" w:line="240" w:lineRule="auto"/>
        <w:rPr>
          <w:rFonts w:ascii="Times New Roman" w:hAnsi="Times New Roman"/>
          <w:sz w:val="20"/>
          <w:szCs w:val="20"/>
        </w:rPr>
      </w:pPr>
      <w:r w:rsidRPr="00AA20E8">
        <w:rPr>
          <w:rFonts w:ascii="Times New Roman" w:hAnsi="Times New Roman"/>
          <w:sz w:val="20"/>
          <w:szCs w:val="20"/>
        </w:rPr>
        <w:t xml:space="preserve">Data da avaliação: </w:t>
      </w:r>
      <w:r w:rsidR="00893303" w:rsidRPr="00AA20E8">
        <w:rPr>
          <w:rFonts w:ascii="Times New Roman" w:hAnsi="Times New Roman"/>
          <w:sz w:val="20"/>
          <w:szCs w:val="20"/>
        </w:rPr>
        <w:t>30</w:t>
      </w:r>
      <w:r w:rsidR="009248AC" w:rsidRPr="00AA20E8">
        <w:rPr>
          <w:rFonts w:ascii="Times New Roman" w:hAnsi="Times New Roman"/>
          <w:sz w:val="20"/>
          <w:szCs w:val="20"/>
        </w:rPr>
        <w:t xml:space="preserve">/10/2017 e </w:t>
      </w:r>
      <w:r w:rsidR="00893303" w:rsidRPr="00AA20E8">
        <w:rPr>
          <w:rFonts w:ascii="Times New Roman" w:hAnsi="Times New Roman"/>
          <w:sz w:val="20"/>
          <w:szCs w:val="20"/>
        </w:rPr>
        <w:t>31</w:t>
      </w:r>
      <w:r w:rsidR="009248AC" w:rsidRPr="00AA20E8">
        <w:rPr>
          <w:rFonts w:ascii="Times New Roman" w:hAnsi="Times New Roman"/>
          <w:sz w:val="20"/>
          <w:szCs w:val="20"/>
        </w:rPr>
        <w:t>/10/2017</w:t>
      </w:r>
    </w:p>
    <w:p w:rsidR="00EF7979" w:rsidRPr="00AA20E8" w:rsidRDefault="00EF7979" w:rsidP="00EF7979">
      <w:pPr>
        <w:autoSpaceDE w:val="0"/>
        <w:spacing w:after="0" w:line="240" w:lineRule="auto"/>
        <w:rPr>
          <w:rFonts w:ascii="Times New Roman" w:hAnsi="Times New Roman"/>
          <w:sz w:val="20"/>
          <w:szCs w:val="20"/>
        </w:rPr>
      </w:pPr>
      <w:r w:rsidRPr="00AA20E8">
        <w:rPr>
          <w:rFonts w:ascii="Times New Roman" w:hAnsi="Times New Roman"/>
          <w:sz w:val="20"/>
          <w:szCs w:val="20"/>
        </w:rPr>
        <w:t>Horário da avaliação:</w:t>
      </w:r>
      <w:r w:rsidR="009248AC" w:rsidRPr="00AA20E8">
        <w:rPr>
          <w:rFonts w:ascii="Times New Roman" w:hAnsi="Times New Roman"/>
          <w:sz w:val="20"/>
          <w:szCs w:val="20"/>
        </w:rPr>
        <w:t xml:space="preserve"> 8 horas e 30 minutos</w:t>
      </w:r>
    </w:p>
    <w:p w:rsidR="00EF7979" w:rsidRPr="00AA20E8" w:rsidRDefault="00EF7979" w:rsidP="00EF7979">
      <w:pPr>
        <w:autoSpaceDE w:val="0"/>
        <w:spacing w:after="0" w:line="240" w:lineRule="auto"/>
        <w:rPr>
          <w:rFonts w:ascii="Times New Roman" w:hAnsi="Times New Roman"/>
          <w:sz w:val="20"/>
          <w:szCs w:val="20"/>
        </w:rPr>
      </w:pPr>
      <w:r w:rsidRPr="00AA20E8">
        <w:rPr>
          <w:rFonts w:ascii="Times New Roman" w:hAnsi="Times New Roman"/>
          <w:sz w:val="20"/>
          <w:szCs w:val="20"/>
        </w:rPr>
        <w:t>Local da avaliação:</w:t>
      </w:r>
      <w:r w:rsidR="009248AC" w:rsidRPr="00AA20E8">
        <w:rPr>
          <w:rFonts w:ascii="Times New Roman" w:hAnsi="Times New Roman"/>
          <w:sz w:val="20"/>
          <w:szCs w:val="20"/>
        </w:rPr>
        <w:t xml:space="preserve"> Faculdade de Ciências da Saúde da Universidade de Brasília.</w:t>
      </w:r>
    </w:p>
    <w:p w:rsidR="00EF7979" w:rsidRPr="00AA20E8" w:rsidRDefault="00EF7979" w:rsidP="00EF7979">
      <w:pPr>
        <w:autoSpaceDE w:val="0"/>
        <w:spacing w:after="0" w:line="240" w:lineRule="auto"/>
        <w:rPr>
          <w:rFonts w:ascii="Times New Roman" w:hAnsi="Times New Roman"/>
          <w:sz w:val="20"/>
          <w:szCs w:val="20"/>
        </w:rPr>
      </w:pPr>
    </w:p>
    <w:p w:rsidR="005D35F9" w:rsidRPr="00AA20E8" w:rsidRDefault="005D35F9" w:rsidP="005D35F9">
      <w:pPr>
        <w:autoSpaceDE w:val="0"/>
        <w:spacing w:after="0" w:line="240" w:lineRule="auto"/>
        <w:jc w:val="both"/>
        <w:rPr>
          <w:rFonts w:ascii="Times New Roman" w:hAnsi="Times New Roman"/>
          <w:b/>
          <w:sz w:val="20"/>
          <w:szCs w:val="20"/>
        </w:rPr>
      </w:pPr>
      <w:r w:rsidRPr="00AA20E8">
        <w:rPr>
          <w:rFonts w:ascii="Times New Roman" w:hAnsi="Times New Roman"/>
          <w:b/>
          <w:sz w:val="20"/>
          <w:szCs w:val="20"/>
        </w:rPr>
        <w:t>2. DA INSCRIÇÃO</w:t>
      </w:r>
    </w:p>
    <w:p w:rsidR="005D35F9" w:rsidRPr="00AA20E8" w:rsidRDefault="005D35F9" w:rsidP="005D35F9">
      <w:pPr>
        <w:spacing w:after="0" w:line="240" w:lineRule="auto"/>
        <w:jc w:val="both"/>
        <w:rPr>
          <w:rFonts w:ascii="Times New Roman" w:hAnsi="Times New Roman"/>
          <w:b/>
          <w:sz w:val="20"/>
          <w:szCs w:val="20"/>
          <w:lang w:eastAsia="pt-BR"/>
        </w:rPr>
      </w:pPr>
      <w:r w:rsidRPr="00AA20E8">
        <w:rPr>
          <w:rFonts w:ascii="Times New Roman" w:hAnsi="Times New Roman"/>
          <w:sz w:val="20"/>
          <w:szCs w:val="20"/>
        </w:rPr>
        <w:t xml:space="preserve">2.1 A inscrição será realizada </w:t>
      </w:r>
      <w:proofErr w:type="gramStart"/>
      <w:r w:rsidRPr="00AA20E8">
        <w:rPr>
          <w:rFonts w:ascii="Times New Roman" w:hAnsi="Times New Roman"/>
          <w:sz w:val="20"/>
          <w:szCs w:val="20"/>
        </w:rPr>
        <w:t>pelo(</w:t>
      </w:r>
      <w:proofErr w:type="gramEnd"/>
      <w:r w:rsidRPr="00AA20E8">
        <w:rPr>
          <w:rFonts w:ascii="Times New Roman" w:hAnsi="Times New Roman"/>
          <w:sz w:val="20"/>
          <w:szCs w:val="20"/>
        </w:rPr>
        <w:t xml:space="preserve">a) candidato(a) interessado(a) ou por meio de procuração, exclusivamente, na Secretaria do </w:t>
      </w:r>
      <w:r w:rsidR="000C2E13" w:rsidRPr="00AA20E8">
        <w:rPr>
          <w:rFonts w:ascii="Times New Roman" w:hAnsi="Times New Roman"/>
          <w:sz w:val="20"/>
          <w:szCs w:val="20"/>
        </w:rPr>
        <w:t>Departamento de Enfermagem</w:t>
      </w:r>
      <w:r w:rsidRPr="00AA20E8">
        <w:rPr>
          <w:rFonts w:ascii="Times New Roman" w:hAnsi="Times New Roman"/>
          <w:sz w:val="20"/>
          <w:szCs w:val="20"/>
        </w:rPr>
        <w:t xml:space="preserve">, no período de </w:t>
      </w:r>
      <w:r w:rsidR="009248AC" w:rsidRPr="00AA20E8">
        <w:rPr>
          <w:rFonts w:ascii="Times New Roman" w:hAnsi="Times New Roman"/>
          <w:sz w:val="20"/>
          <w:szCs w:val="20"/>
        </w:rPr>
        <w:t xml:space="preserve"> </w:t>
      </w:r>
      <w:r w:rsidR="00893303" w:rsidRPr="00AA20E8">
        <w:rPr>
          <w:rFonts w:ascii="Times New Roman" w:hAnsi="Times New Roman"/>
          <w:b/>
          <w:sz w:val="20"/>
          <w:szCs w:val="20"/>
        </w:rPr>
        <w:t xml:space="preserve">09 </w:t>
      </w:r>
      <w:r w:rsidRPr="00AA20E8">
        <w:rPr>
          <w:rFonts w:ascii="Times New Roman" w:hAnsi="Times New Roman"/>
          <w:b/>
          <w:sz w:val="20"/>
          <w:szCs w:val="20"/>
        </w:rPr>
        <w:t xml:space="preserve">a </w:t>
      </w:r>
      <w:r w:rsidR="00893303" w:rsidRPr="00AA20E8">
        <w:rPr>
          <w:rFonts w:ascii="Times New Roman" w:hAnsi="Times New Roman"/>
          <w:b/>
          <w:sz w:val="20"/>
          <w:szCs w:val="20"/>
        </w:rPr>
        <w:t>20</w:t>
      </w:r>
      <w:r w:rsidRPr="00AA20E8">
        <w:rPr>
          <w:rFonts w:ascii="Times New Roman" w:hAnsi="Times New Roman"/>
          <w:sz w:val="20"/>
          <w:szCs w:val="20"/>
        </w:rPr>
        <w:t xml:space="preserve"> de </w:t>
      </w:r>
      <w:r w:rsidR="00893303" w:rsidRPr="00AA20E8">
        <w:rPr>
          <w:rFonts w:ascii="Times New Roman" w:hAnsi="Times New Roman"/>
          <w:sz w:val="20"/>
          <w:szCs w:val="20"/>
        </w:rPr>
        <w:t>outubro</w:t>
      </w:r>
      <w:r w:rsidRPr="00AA20E8">
        <w:rPr>
          <w:rFonts w:ascii="Times New Roman" w:hAnsi="Times New Roman"/>
          <w:b/>
          <w:sz w:val="20"/>
          <w:szCs w:val="20"/>
        </w:rPr>
        <w:t xml:space="preserve"> </w:t>
      </w:r>
      <w:r w:rsidRPr="00AA20E8">
        <w:rPr>
          <w:rFonts w:ascii="Times New Roman" w:hAnsi="Times New Roman"/>
          <w:sz w:val="20"/>
          <w:szCs w:val="20"/>
        </w:rPr>
        <w:t>de 2017</w:t>
      </w:r>
      <w:r w:rsidRPr="00AA20E8">
        <w:rPr>
          <w:rFonts w:ascii="Times New Roman" w:hAnsi="Times New Roman"/>
          <w:b/>
          <w:sz w:val="20"/>
          <w:szCs w:val="20"/>
        </w:rPr>
        <w:t xml:space="preserve">, exceto sábado, domingo e feriado, no horário de 08h30 às 12h30 e das 13h30 às 17h30. </w:t>
      </w:r>
      <w:bookmarkStart w:id="0" w:name="_GoBack"/>
      <w:bookmarkEnd w:id="0"/>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2.2 No ato da inscrição, o (a) candidato (a) deverá apresentar os seguintes documentos:</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 xml:space="preserve">a) cópia do documento de identificação. No caso de </w:t>
      </w:r>
      <w:proofErr w:type="gramStart"/>
      <w:r w:rsidRPr="00AA20E8">
        <w:rPr>
          <w:rFonts w:ascii="Times New Roman" w:hAnsi="Times New Roman"/>
          <w:sz w:val="20"/>
          <w:szCs w:val="20"/>
        </w:rPr>
        <w:t>candidato(</w:t>
      </w:r>
      <w:proofErr w:type="gramEnd"/>
      <w:r w:rsidRPr="00AA20E8">
        <w:rPr>
          <w:rFonts w:ascii="Times New Roman" w:hAnsi="Times New Roman"/>
          <w:sz w:val="20"/>
          <w:szCs w:val="20"/>
        </w:rPr>
        <w:t>a) estrangeiro(a) deverá apresentar o passaporte e carteira permanente ou temporária;</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b) c</w:t>
      </w:r>
      <w:r w:rsidRPr="00AA20E8">
        <w:rPr>
          <w:rFonts w:ascii="Times New Roman" w:hAnsi="Times New Roman"/>
          <w:i/>
          <w:sz w:val="20"/>
          <w:szCs w:val="20"/>
        </w:rPr>
        <w:t>urrículo vitae</w:t>
      </w:r>
      <w:r w:rsidRPr="00AA20E8">
        <w:rPr>
          <w:rFonts w:ascii="Times New Roman" w:hAnsi="Times New Roman"/>
          <w:sz w:val="20"/>
          <w:szCs w:val="20"/>
        </w:rPr>
        <w:t>, devidamente comprovado;</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 xml:space="preserve">c) Quadro de Atribuição de Pontos para </w:t>
      </w:r>
      <w:proofErr w:type="gramStart"/>
      <w:r w:rsidRPr="00AA20E8">
        <w:rPr>
          <w:rFonts w:ascii="Times New Roman" w:hAnsi="Times New Roman"/>
          <w:sz w:val="20"/>
          <w:szCs w:val="20"/>
        </w:rPr>
        <w:t>a Prova de Títulos preenchido</w:t>
      </w:r>
      <w:proofErr w:type="gramEnd"/>
      <w:r w:rsidRPr="00AA20E8">
        <w:rPr>
          <w:rFonts w:ascii="Times New Roman" w:hAnsi="Times New Roman"/>
          <w:sz w:val="20"/>
          <w:szCs w:val="20"/>
        </w:rPr>
        <w:t xml:space="preserve"> conforme instruções (Anexo II); </w:t>
      </w:r>
    </w:p>
    <w:p w:rsidR="005D35F9" w:rsidRPr="00AA20E8" w:rsidRDefault="005D35F9" w:rsidP="005D35F9">
      <w:pPr>
        <w:spacing w:after="0" w:line="240" w:lineRule="auto"/>
        <w:jc w:val="both"/>
        <w:rPr>
          <w:rFonts w:ascii="Times New Roman" w:hAnsi="Times New Roman"/>
          <w:sz w:val="20"/>
          <w:szCs w:val="20"/>
        </w:rPr>
      </w:pPr>
      <w:proofErr w:type="gramStart"/>
      <w:r w:rsidRPr="00AA20E8">
        <w:rPr>
          <w:rFonts w:ascii="Times New Roman" w:hAnsi="Times New Roman"/>
          <w:sz w:val="20"/>
          <w:szCs w:val="20"/>
        </w:rPr>
        <w:softHyphen/>
        <w:t>d)</w:t>
      </w:r>
      <w:proofErr w:type="gramEnd"/>
      <w:r w:rsidRPr="00AA20E8">
        <w:rPr>
          <w:rFonts w:ascii="Times New Roman" w:hAnsi="Times New Roman"/>
          <w:sz w:val="20"/>
          <w:szCs w:val="20"/>
        </w:rPr>
        <w:t xml:space="preserve"> ficha de inscrição, preenchida e assinada.</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2.3 Os documentos indicados nas alíneas “b” e “c”, do subitem 2.2, deverão ser entregues em envelope lacrado, que será aberto somente pela Comissão Examinadora.</w:t>
      </w:r>
    </w:p>
    <w:p w:rsidR="005D35F9" w:rsidRPr="00AA20E8" w:rsidRDefault="005D35F9" w:rsidP="005D35F9">
      <w:pPr>
        <w:pStyle w:val="Standard"/>
        <w:jc w:val="both"/>
        <w:rPr>
          <w:rFonts w:ascii="Times New Roman" w:hAnsi="Times New Roman" w:cs="Times New Roman"/>
          <w:b/>
          <w:sz w:val="20"/>
          <w:szCs w:val="20"/>
        </w:rPr>
      </w:pPr>
    </w:p>
    <w:p w:rsidR="005D35F9" w:rsidRPr="00AA20E8" w:rsidRDefault="005D35F9" w:rsidP="007F06F7">
      <w:pPr>
        <w:autoSpaceDE w:val="0"/>
        <w:spacing w:after="0" w:line="240" w:lineRule="auto"/>
        <w:jc w:val="both"/>
        <w:rPr>
          <w:rFonts w:ascii="Times New Roman" w:hAnsi="Times New Roman"/>
          <w:b/>
          <w:sz w:val="20"/>
          <w:szCs w:val="20"/>
        </w:rPr>
      </w:pPr>
    </w:p>
    <w:p w:rsidR="005D35F9" w:rsidRPr="00AA20E8" w:rsidRDefault="005D35F9" w:rsidP="005D35F9">
      <w:pPr>
        <w:spacing w:after="0" w:line="240" w:lineRule="auto"/>
        <w:jc w:val="both"/>
        <w:rPr>
          <w:rFonts w:ascii="Times New Roman" w:hAnsi="Times New Roman"/>
          <w:b/>
          <w:sz w:val="20"/>
          <w:szCs w:val="20"/>
        </w:rPr>
      </w:pPr>
      <w:r w:rsidRPr="00AA20E8">
        <w:rPr>
          <w:rFonts w:ascii="Times New Roman" w:hAnsi="Times New Roman"/>
          <w:b/>
          <w:sz w:val="20"/>
          <w:szCs w:val="20"/>
        </w:rPr>
        <w:t>3. DA AVALIAÇÃO</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A avaliação se constituirá de Prova de Títulos e</w:t>
      </w:r>
      <w:r w:rsidR="009248AC" w:rsidRPr="00AA20E8">
        <w:rPr>
          <w:rFonts w:ascii="Times New Roman" w:hAnsi="Times New Roman"/>
          <w:sz w:val="20"/>
          <w:szCs w:val="20"/>
        </w:rPr>
        <w:t xml:space="preserve"> de Prova Didática de Conhecimentos, </w:t>
      </w:r>
      <w:r w:rsidRPr="00AA20E8">
        <w:rPr>
          <w:rFonts w:ascii="Times New Roman" w:hAnsi="Times New Roman"/>
          <w:sz w:val="20"/>
          <w:szCs w:val="20"/>
        </w:rPr>
        <w:t>de caráter eliminatório e classificatório e deverá ser realizada em, no mínimo, 05 dias após o término das inscrições.</w:t>
      </w:r>
    </w:p>
    <w:p w:rsidR="000C2E13" w:rsidRPr="00AA20E8" w:rsidRDefault="000C2E13" w:rsidP="005D35F9">
      <w:pPr>
        <w:spacing w:after="0" w:line="240" w:lineRule="auto"/>
        <w:jc w:val="both"/>
        <w:rPr>
          <w:rFonts w:ascii="Times New Roman" w:hAnsi="Times New Roman"/>
          <w:b/>
          <w:sz w:val="20"/>
          <w:szCs w:val="20"/>
        </w:rPr>
      </w:pPr>
    </w:p>
    <w:p w:rsidR="005D35F9" w:rsidRPr="00AA20E8" w:rsidRDefault="005D35F9" w:rsidP="005D35F9">
      <w:pPr>
        <w:spacing w:after="0" w:line="240" w:lineRule="auto"/>
        <w:jc w:val="both"/>
        <w:rPr>
          <w:rFonts w:ascii="Times New Roman" w:hAnsi="Times New Roman"/>
          <w:b/>
          <w:sz w:val="20"/>
          <w:szCs w:val="20"/>
        </w:rPr>
      </w:pPr>
      <w:r w:rsidRPr="00AA20E8">
        <w:rPr>
          <w:rFonts w:ascii="Times New Roman" w:hAnsi="Times New Roman"/>
          <w:b/>
          <w:sz w:val="20"/>
          <w:szCs w:val="20"/>
        </w:rPr>
        <w:t>3.1. DA PROVA DE TÍTULOS</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3.1.1 A Prova de Títulos de caráter eliminatório e classificatório</w:t>
      </w:r>
      <w:r w:rsidR="00527097" w:rsidRPr="00AA20E8">
        <w:rPr>
          <w:rFonts w:ascii="Times New Roman" w:hAnsi="Times New Roman"/>
          <w:sz w:val="20"/>
          <w:szCs w:val="20"/>
        </w:rPr>
        <w:t xml:space="preserve"> </w:t>
      </w:r>
      <w:r w:rsidRPr="00AA20E8">
        <w:rPr>
          <w:rFonts w:ascii="Times New Roman" w:hAnsi="Times New Roman"/>
          <w:sz w:val="20"/>
          <w:szCs w:val="20"/>
        </w:rPr>
        <w:t xml:space="preserve">terá peso unitário e valerá de </w:t>
      </w:r>
      <w:proofErr w:type="gramStart"/>
      <w:r w:rsidRPr="00AA20E8">
        <w:rPr>
          <w:rFonts w:ascii="Times New Roman" w:hAnsi="Times New Roman"/>
          <w:sz w:val="20"/>
          <w:szCs w:val="20"/>
        </w:rPr>
        <w:t>0</w:t>
      </w:r>
      <w:proofErr w:type="gramEnd"/>
      <w:r w:rsidRPr="00AA20E8">
        <w:rPr>
          <w:rFonts w:ascii="Times New Roman" w:hAnsi="Times New Roman"/>
          <w:sz w:val="20"/>
          <w:szCs w:val="20"/>
        </w:rPr>
        <w:t xml:space="preserve"> (zero) a 10 (dez) pontos.</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3.1.2 A entrega de títulos deverá ocorrer no momento da entrega dos documentos para a inscrição, e em conformidade com o Quadro de Atribuição de Pontos para a Prova de Títulos (Anexo II).</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3.1.3 O Currículo Lattes não será objeto da Prova de Títulos.</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3.1.4 Receberá nota zero o candidato que não entregar os títulos na forma, no prazo e no local estipulados neste Edital.</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3.1.5 Não serão aceitos títulos encaminhados via postal, via fax ou via correio eletrônico.</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3.1.6 Somente serão aceitos os títulos expedidos até a data da entrega.</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 xml:space="preserve">3.1.7 Os títulos deverão ser entregues acompanhados do </w:t>
      </w:r>
      <w:r w:rsidRPr="00AA20E8">
        <w:rPr>
          <w:rFonts w:ascii="Times New Roman" w:hAnsi="Times New Roman"/>
          <w:b/>
          <w:sz w:val="20"/>
          <w:szCs w:val="20"/>
        </w:rPr>
        <w:t>Quadro de Atribuição de Pontos para a Prova de Títulos (Anexo II)</w:t>
      </w:r>
      <w:r w:rsidRPr="00AA20E8">
        <w:rPr>
          <w:rFonts w:ascii="Times New Roman" w:hAnsi="Times New Roman"/>
          <w:sz w:val="20"/>
          <w:szCs w:val="20"/>
        </w:rPr>
        <w:t>. O quadro deverá conter a quantidade de títulos entregues, e estar devidamente assinado e com a pontuação prévia calculada pelo candidato.</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 xml:space="preserve">3.1.8 É facultada a entrega de cópias dos títulos declarados sem autenticação em cartório ou sem a apresentação de original para autenticação desde que o candidato assine e apresente a </w:t>
      </w:r>
      <w:r w:rsidRPr="00AA20E8">
        <w:rPr>
          <w:rFonts w:ascii="Times New Roman" w:hAnsi="Times New Roman"/>
          <w:b/>
          <w:sz w:val="20"/>
          <w:szCs w:val="20"/>
        </w:rPr>
        <w:t>Declaração de Cópia Autêntica</w:t>
      </w:r>
      <w:r w:rsidRPr="00AA20E8">
        <w:rPr>
          <w:rFonts w:ascii="Times New Roman" w:hAnsi="Times New Roman"/>
          <w:sz w:val="20"/>
          <w:szCs w:val="20"/>
        </w:rPr>
        <w:t xml:space="preserve"> (</w:t>
      </w:r>
      <w:r w:rsidRPr="00AA20E8">
        <w:rPr>
          <w:rFonts w:ascii="Times New Roman" w:hAnsi="Times New Roman"/>
          <w:b/>
          <w:sz w:val="20"/>
          <w:szCs w:val="20"/>
        </w:rPr>
        <w:t>Anexo III</w:t>
      </w:r>
      <w:r w:rsidRPr="00AA20E8">
        <w:rPr>
          <w:rFonts w:ascii="Times New Roman" w:hAnsi="Times New Roman"/>
          <w:sz w:val="20"/>
          <w:szCs w:val="20"/>
        </w:rPr>
        <w:t>). As cópias entregues não serão devolvidas em hipótese alguma.</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 xml:space="preserve">3.1.9 O candidato deverá observar atentamente as instruções do item </w:t>
      </w:r>
      <w:proofErr w:type="gramStart"/>
      <w:r w:rsidRPr="00AA20E8">
        <w:rPr>
          <w:rFonts w:ascii="Times New Roman" w:hAnsi="Times New Roman"/>
          <w:sz w:val="20"/>
          <w:szCs w:val="20"/>
        </w:rPr>
        <w:t>3</w:t>
      </w:r>
      <w:proofErr w:type="gramEnd"/>
      <w:r w:rsidRPr="00AA20E8">
        <w:rPr>
          <w:rFonts w:ascii="Times New Roman" w:hAnsi="Times New Roman"/>
          <w:sz w:val="20"/>
          <w:szCs w:val="20"/>
        </w:rPr>
        <w:t xml:space="preserve"> e seus subitens quando da preparação dos títulos a serem entregues para compor a Prova de Títulos.</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3.1.10 Cada título será considerado uma única vez.</w:t>
      </w:r>
    </w:p>
    <w:p w:rsidR="005D35F9" w:rsidRPr="00AA20E8" w:rsidRDefault="005D35F9" w:rsidP="005D35F9">
      <w:pPr>
        <w:spacing w:after="0" w:line="240" w:lineRule="auto"/>
        <w:jc w:val="both"/>
        <w:rPr>
          <w:rFonts w:ascii="Times New Roman" w:hAnsi="Times New Roman"/>
          <w:sz w:val="20"/>
          <w:szCs w:val="20"/>
        </w:rPr>
      </w:pPr>
      <w:r w:rsidRPr="00AA20E8">
        <w:rPr>
          <w:rFonts w:ascii="Times New Roman" w:hAnsi="Times New Roman"/>
          <w:sz w:val="20"/>
          <w:szCs w:val="20"/>
        </w:rPr>
        <w:t>3.1.11 A Nota Final da Prova de Títulos corresponderá à pontuação obtida pelo candidato.</w:t>
      </w:r>
    </w:p>
    <w:p w:rsidR="00456ED7" w:rsidRPr="00AA20E8" w:rsidRDefault="005D35F9" w:rsidP="00AA20E8">
      <w:pPr>
        <w:rPr>
          <w:rFonts w:ascii="Times New Roman" w:hAnsi="Times New Roman"/>
          <w:sz w:val="20"/>
          <w:szCs w:val="20"/>
        </w:rPr>
      </w:pPr>
      <w:r w:rsidRPr="00AA20E8">
        <w:rPr>
          <w:rFonts w:ascii="Times New Roman" w:hAnsi="Times New Roman"/>
          <w:b/>
          <w:bCs/>
          <w:sz w:val="20"/>
          <w:szCs w:val="20"/>
        </w:rPr>
        <w:t xml:space="preserve">3.1.12 A prova de títulos será </w:t>
      </w:r>
      <w:r w:rsidR="00527097" w:rsidRPr="00AA20E8">
        <w:rPr>
          <w:rFonts w:ascii="Times New Roman" w:hAnsi="Times New Roman"/>
          <w:b/>
          <w:bCs/>
          <w:sz w:val="20"/>
          <w:szCs w:val="20"/>
        </w:rPr>
        <w:t xml:space="preserve">eliminatória e </w:t>
      </w:r>
      <w:r w:rsidRPr="00AA20E8">
        <w:rPr>
          <w:rFonts w:ascii="Times New Roman" w:hAnsi="Times New Roman"/>
          <w:b/>
          <w:bCs/>
          <w:sz w:val="20"/>
          <w:szCs w:val="20"/>
        </w:rPr>
        <w:t>classificatória</w:t>
      </w:r>
      <w:r w:rsidR="00527097" w:rsidRPr="00AA20E8">
        <w:rPr>
          <w:rFonts w:ascii="Times New Roman" w:hAnsi="Times New Roman"/>
          <w:b/>
          <w:bCs/>
          <w:sz w:val="20"/>
          <w:szCs w:val="20"/>
        </w:rPr>
        <w:t xml:space="preserve">, </w:t>
      </w:r>
      <w:r w:rsidR="00335613" w:rsidRPr="00AA20E8">
        <w:rPr>
          <w:rFonts w:ascii="Times New Roman" w:hAnsi="Times New Roman"/>
          <w:b/>
          <w:bCs/>
          <w:sz w:val="20"/>
          <w:szCs w:val="20"/>
        </w:rPr>
        <w:t>sendo a nota mínima exigida de 5</w:t>
      </w:r>
      <w:r w:rsidR="00527097" w:rsidRPr="00AA20E8">
        <w:rPr>
          <w:rFonts w:ascii="Times New Roman" w:hAnsi="Times New Roman"/>
          <w:b/>
          <w:bCs/>
          <w:sz w:val="20"/>
          <w:szCs w:val="20"/>
        </w:rPr>
        <w:t>,0</w:t>
      </w:r>
      <w:r w:rsidRPr="00AA20E8">
        <w:rPr>
          <w:rFonts w:ascii="Times New Roman" w:hAnsi="Times New Roman"/>
          <w:b/>
          <w:bCs/>
          <w:sz w:val="20"/>
          <w:szCs w:val="20"/>
        </w:rPr>
        <w:t>.</w:t>
      </w:r>
    </w:p>
    <w:p w:rsidR="00456ED7" w:rsidRPr="00AA20E8" w:rsidRDefault="00456ED7" w:rsidP="00456ED7">
      <w:pPr>
        <w:spacing w:after="0" w:line="240" w:lineRule="auto"/>
        <w:jc w:val="both"/>
        <w:rPr>
          <w:rFonts w:ascii="Times New Roman" w:hAnsi="Times New Roman"/>
          <w:b/>
          <w:sz w:val="20"/>
          <w:szCs w:val="20"/>
        </w:rPr>
      </w:pPr>
      <w:r w:rsidRPr="00AA20E8">
        <w:rPr>
          <w:rFonts w:ascii="Times New Roman" w:hAnsi="Times New Roman"/>
          <w:b/>
          <w:sz w:val="20"/>
          <w:szCs w:val="20"/>
        </w:rPr>
        <w:t>3.2</w:t>
      </w:r>
      <w:r w:rsidR="00527097" w:rsidRPr="00AA20E8">
        <w:rPr>
          <w:rFonts w:ascii="Times New Roman" w:hAnsi="Times New Roman"/>
          <w:b/>
          <w:sz w:val="20"/>
          <w:szCs w:val="20"/>
        </w:rPr>
        <w:t xml:space="preserve"> </w:t>
      </w:r>
      <w:r w:rsidRPr="00AA20E8">
        <w:rPr>
          <w:rFonts w:ascii="Times New Roman" w:hAnsi="Times New Roman"/>
          <w:b/>
          <w:sz w:val="20"/>
          <w:szCs w:val="20"/>
        </w:rPr>
        <w:t>DA P</w:t>
      </w:r>
      <w:r w:rsidR="00527097" w:rsidRPr="00AA20E8">
        <w:rPr>
          <w:rFonts w:ascii="Times New Roman" w:hAnsi="Times New Roman"/>
          <w:b/>
          <w:sz w:val="20"/>
          <w:szCs w:val="20"/>
        </w:rPr>
        <w:t>ROVA DIDÁTICA DE CONHECIMENTOS</w:t>
      </w:r>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3.2.1. A prova didática será a critério da Unidade Acadêmica, de acordo com as particularidades de cada área de conhecimento, conforme o tema disposto no Quadro dos Objetos de Avaliação (Anexo I).</w:t>
      </w:r>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3.2.2 Por ocasião do sorteio do objeto de avaliação, o candidato deverá sortear um dos itens indicados no Anexo I – Quadro dos Objetos de Avaliação, para compor a Prova </w:t>
      </w:r>
      <w:proofErr w:type="gramStart"/>
      <w:r w:rsidRPr="00AA20E8">
        <w:rPr>
          <w:rFonts w:ascii="Times New Roman" w:hAnsi="Times New Roman"/>
          <w:sz w:val="20"/>
          <w:szCs w:val="20"/>
        </w:rPr>
        <w:t>Didática</w:t>
      </w:r>
      <w:proofErr w:type="gramEnd"/>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lastRenderedPageBreak/>
        <w:t>3.2.3 Nos casos de fuga ao tema ou ausência de texto, o candidato receberá nota ZERO na Prova Didática.</w:t>
      </w:r>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3.3.4 A Prova Didática será aplicada conforme a ordem de participação sorteada, a partir do horário previsto no Cronograma de Provas abaixo.</w:t>
      </w:r>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3.2.5 Na Prova Didática, cada membro da Comissão Examinadora avaliará o candidato conformidade com os critérios a seguir: </w:t>
      </w:r>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a) domínio do objeto de avaliação sorteado; com pontuação igual a </w:t>
      </w:r>
      <w:proofErr w:type="gramStart"/>
      <w:r w:rsidRPr="00AA20E8">
        <w:rPr>
          <w:rFonts w:ascii="Times New Roman" w:hAnsi="Times New Roman"/>
          <w:sz w:val="20"/>
          <w:szCs w:val="20"/>
        </w:rPr>
        <w:t>2,5</w:t>
      </w:r>
      <w:proofErr w:type="gramEnd"/>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b) espírito crítico e capacidade de organizar ideias a respeito do objeto de avaliação sorteado, em nível avançado; com pontuação igual a </w:t>
      </w:r>
      <w:proofErr w:type="gramStart"/>
      <w:r w:rsidRPr="00AA20E8">
        <w:rPr>
          <w:rFonts w:ascii="Times New Roman" w:hAnsi="Times New Roman"/>
          <w:sz w:val="20"/>
          <w:szCs w:val="20"/>
        </w:rPr>
        <w:t>2,5</w:t>
      </w:r>
      <w:proofErr w:type="gramEnd"/>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c) coerência entre o plano de aula apresentado e o desenvolvimento da aula, com pontuação igual a </w:t>
      </w:r>
      <w:proofErr w:type="gramStart"/>
      <w:r w:rsidRPr="00AA20E8">
        <w:rPr>
          <w:rFonts w:ascii="Times New Roman" w:hAnsi="Times New Roman"/>
          <w:sz w:val="20"/>
          <w:szCs w:val="20"/>
        </w:rPr>
        <w:t>3,0</w:t>
      </w:r>
      <w:proofErr w:type="gramEnd"/>
    </w:p>
    <w:p w:rsidR="00456ED7" w:rsidRPr="00AA20E8" w:rsidRDefault="00456ED7" w:rsidP="00456ED7">
      <w:pPr>
        <w:spacing w:after="0" w:line="240" w:lineRule="auto"/>
        <w:jc w:val="both"/>
        <w:rPr>
          <w:rFonts w:ascii="Times New Roman" w:hAnsi="Times New Roman"/>
          <w:sz w:val="20"/>
          <w:szCs w:val="20"/>
        </w:rPr>
      </w:pPr>
      <w:r w:rsidRPr="00AA20E8">
        <w:rPr>
          <w:rFonts w:ascii="Times New Roman" w:hAnsi="Times New Roman"/>
          <w:sz w:val="20"/>
          <w:szCs w:val="20"/>
        </w:rPr>
        <w:t xml:space="preserve">d) adequação da exposição ao tempo previsto. </w:t>
      </w:r>
      <w:proofErr w:type="gramStart"/>
      <w:r w:rsidRPr="00AA20E8">
        <w:rPr>
          <w:rFonts w:ascii="Times New Roman" w:hAnsi="Times New Roman"/>
          <w:sz w:val="20"/>
          <w:szCs w:val="20"/>
        </w:rPr>
        <w:t>com</w:t>
      </w:r>
      <w:proofErr w:type="gramEnd"/>
      <w:r w:rsidRPr="00AA20E8">
        <w:rPr>
          <w:rFonts w:ascii="Times New Roman" w:hAnsi="Times New Roman"/>
          <w:sz w:val="20"/>
          <w:szCs w:val="20"/>
        </w:rPr>
        <w:t xml:space="preserve"> pontuação igual a 2,0</w:t>
      </w:r>
    </w:p>
    <w:p w:rsidR="00456ED7" w:rsidRPr="00AA20E8" w:rsidRDefault="00456ED7" w:rsidP="00456ED7">
      <w:pPr>
        <w:spacing w:after="0" w:line="240" w:lineRule="auto"/>
        <w:jc w:val="both"/>
        <w:rPr>
          <w:rFonts w:ascii="Times New Roman" w:hAnsi="Times New Roman"/>
          <w:b/>
          <w:sz w:val="20"/>
          <w:szCs w:val="20"/>
        </w:rPr>
      </w:pPr>
      <w:r w:rsidRPr="00AA20E8">
        <w:rPr>
          <w:rFonts w:ascii="Times New Roman" w:hAnsi="Times New Roman"/>
          <w:b/>
          <w:sz w:val="20"/>
          <w:szCs w:val="20"/>
        </w:rPr>
        <w:t>3.2.6 A prova didática de conhecimentos será eliminatória e classificatória, sendo a nota mínima exigida de 7,0.</w:t>
      </w:r>
    </w:p>
    <w:p w:rsidR="00456ED7" w:rsidRPr="00AA20E8" w:rsidRDefault="00456ED7" w:rsidP="00A46934">
      <w:pPr>
        <w:spacing w:after="0" w:line="240" w:lineRule="auto"/>
        <w:jc w:val="both"/>
        <w:rPr>
          <w:rFonts w:ascii="Times New Roman" w:hAnsi="Times New Roman"/>
          <w:sz w:val="20"/>
          <w:szCs w:val="20"/>
        </w:rPr>
      </w:pPr>
    </w:p>
    <w:p w:rsidR="00A46934" w:rsidRPr="00AA20E8" w:rsidRDefault="00A46934" w:rsidP="00456ED7">
      <w:pPr>
        <w:tabs>
          <w:tab w:val="left" w:pos="3525"/>
        </w:tabs>
        <w:spacing w:after="0" w:line="240" w:lineRule="auto"/>
        <w:jc w:val="both"/>
        <w:rPr>
          <w:rFonts w:ascii="Times New Roman" w:hAnsi="Times New Roman"/>
          <w:b/>
          <w:bCs/>
          <w:sz w:val="20"/>
          <w:szCs w:val="20"/>
        </w:rPr>
      </w:pPr>
      <w:r w:rsidRPr="00AA20E8">
        <w:rPr>
          <w:rFonts w:ascii="Times New Roman" w:hAnsi="Times New Roman"/>
          <w:b/>
          <w:bCs/>
          <w:sz w:val="20"/>
          <w:szCs w:val="20"/>
        </w:rPr>
        <w:t>3.3</w:t>
      </w:r>
      <w:r w:rsidR="00484178" w:rsidRPr="00AA20E8">
        <w:rPr>
          <w:rFonts w:ascii="Times New Roman" w:hAnsi="Times New Roman"/>
          <w:b/>
          <w:bCs/>
          <w:sz w:val="20"/>
          <w:szCs w:val="20"/>
        </w:rPr>
        <w:t xml:space="preserve">. </w:t>
      </w:r>
      <w:r w:rsidRPr="00AA20E8">
        <w:rPr>
          <w:rFonts w:ascii="Times New Roman" w:hAnsi="Times New Roman"/>
          <w:b/>
          <w:bCs/>
          <w:sz w:val="20"/>
          <w:szCs w:val="20"/>
        </w:rPr>
        <w:t>CRONOGRAMA DE PROVAS</w:t>
      </w:r>
      <w:r w:rsidR="00456ED7" w:rsidRPr="00AA20E8">
        <w:rPr>
          <w:rFonts w:ascii="Times New Roman" w:hAnsi="Times New Roman"/>
          <w:b/>
          <w:bCs/>
          <w:sz w:val="20"/>
          <w:szCs w:val="20"/>
        </w:rPr>
        <w:tab/>
      </w:r>
    </w:p>
    <w:p w:rsidR="00456ED7" w:rsidRPr="00AA20E8" w:rsidRDefault="00456ED7" w:rsidP="00456ED7">
      <w:pPr>
        <w:tabs>
          <w:tab w:val="left" w:pos="3525"/>
        </w:tabs>
        <w:spacing w:after="0" w:line="240" w:lineRule="auto"/>
        <w:jc w:val="both"/>
        <w:rPr>
          <w:rFonts w:ascii="Times New Roman" w:hAnsi="Times New Roman"/>
          <w:b/>
          <w:bCs/>
          <w:sz w:val="20"/>
          <w:szCs w:val="20"/>
        </w:rPr>
      </w:pPr>
    </w:p>
    <w:tbl>
      <w:tblPr>
        <w:tblStyle w:val="Tabelacomgrade"/>
        <w:tblW w:w="0" w:type="auto"/>
        <w:jc w:val="center"/>
        <w:tblLook w:val="04A0"/>
      </w:tblPr>
      <w:tblGrid>
        <w:gridCol w:w="1128"/>
        <w:gridCol w:w="4654"/>
        <w:gridCol w:w="1128"/>
        <w:gridCol w:w="3277"/>
      </w:tblGrid>
      <w:tr w:rsidR="00456ED7" w:rsidRPr="00AA20E8" w:rsidTr="00456ED7">
        <w:trPr>
          <w:jc w:val="center"/>
        </w:trPr>
        <w:tc>
          <w:tcPr>
            <w:tcW w:w="0" w:type="auto"/>
            <w:vAlign w:val="center"/>
          </w:tcPr>
          <w:p w:rsidR="00456ED7" w:rsidRPr="00AA20E8" w:rsidRDefault="00456ED7" w:rsidP="00456ED7">
            <w:pPr>
              <w:spacing w:after="0" w:line="240" w:lineRule="auto"/>
              <w:jc w:val="center"/>
              <w:rPr>
                <w:rFonts w:ascii="Times New Roman" w:hAnsi="Times New Roman"/>
                <w:bCs/>
                <w:sz w:val="20"/>
                <w:szCs w:val="20"/>
              </w:rPr>
            </w:pPr>
            <w:r w:rsidRPr="00AA20E8">
              <w:rPr>
                <w:rFonts w:ascii="Times New Roman" w:hAnsi="Times New Roman"/>
                <w:bCs/>
                <w:sz w:val="20"/>
                <w:szCs w:val="20"/>
              </w:rPr>
              <w:t>DATA</w:t>
            </w:r>
          </w:p>
        </w:tc>
        <w:tc>
          <w:tcPr>
            <w:tcW w:w="0" w:type="auto"/>
            <w:vAlign w:val="center"/>
          </w:tcPr>
          <w:p w:rsidR="00456ED7" w:rsidRPr="00AA20E8" w:rsidRDefault="00456ED7" w:rsidP="00456ED7">
            <w:pPr>
              <w:spacing w:after="0" w:line="240" w:lineRule="auto"/>
              <w:jc w:val="center"/>
              <w:rPr>
                <w:rFonts w:ascii="Times New Roman" w:hAnsi="Times New Roman"/>
                <w:bCs/>
                <w:sz w:val="20"/>
                <w:szCs w:val="20"/>
              </w:rPr>
            </w:pPr>
            <w:r w:rsidRPr="00AA20E8">
              <w:rPr>
                <w:rFonts w:ascii="Times New Roman" w:hAnsi="Times New Roman"/>
                <w:bCs/>
                <w:sz w:val="20"/>
                <w:szCs w:val="20"/>
              </w:rPr>
              <w:t>EVENTO</w:t>
            </w:r>
          </w:p>
        </w:tc>
        <w:tc>
          <w:tcPr>
            <w:tcW w:w="0" w:type="auto"/>
            <w:vAlign w:val="center"/>
          </w:tcPr>
          <w:p w:rsidR="00456ED7" w:rsidRPr="00AA20E8" w:rsidRDefault="00456ED7" w:rsidP="00456ED7">
            <w:pPr>
              <w:spacing w:after="0" w:line="240" w:lineRule="auto"/>
              <w:jc w:val="center"/>
              <w:rPr>
                <w:rFonts w:ascii="Times New Roman" w:hAnsi="Times New Roman"/>
                <w:bCs/>
                <w:sz w:val="20"/>
                <w:szCs w:val="20"/>
              </w:rPr>
            </w:pPr>
            <w:r w:rsidRPr="00AA20E8">
              <w:rPr>
                <w:rFonts w:ascii="Times New Roman" w:hAnsi="Times New Roman"/>
                <w:bCs/>
                <w:sz w:val="20"/>
                <w:szCs w:val="20"/>
              </w:rPr>
              <w:t>HORÁRIO</w:t>
            </w:r>
          </w:p>
        </w:tc>
        <w:tc>
          <w:tcPr>
            <w:tcW w:w="3277" w:type="dxa"/>
            <w:vAlign w:val="center"/>
          </w:tcPr>
          <w:p w:rsidR="00456ED7" w:rsidRPr="00AA20E8" w:rsidRDefault="00456ED7" w:rsidP="00456ED7">
            <w:pPr>
              <w:spacing w:after="0" w:line="240" w:lineRule="auto"/>
              <w:jc w:val="center"/>
              <w:rPr>
                <w:rFonts w:ascii="Times New Roman" w:hAnsi="Times New Roman"/>
                <w:bCs/>
                <w:sz w:val="20"/>
                <w:szCs w:val="20"/>
              </w:rPr>
            </w:pPr>
            <w:r w:rsidRPr="00AA20E8">
              <w:rPr>
                <w:rFonts w:ascii="Times New Roman" w:hAnsi="Times New Roman"/>
                <w:bCs/>
                <w:sz w:val="20"/>
                <w:szCs w:val="20"/>
              </w:rPr>
              <w:t>LOCAL</w:t>
            </w:r>
          </w:p>
        </w:tc>
      </w:tr>
      <w:tr w:rsidR="00456ED7" w:rsidRPr="00AA20E8" w:rsidTr="00456ED7">
        <w:trPr>
          <w:jc w:val="center"/>
        </w:trPr>
        <w:tc>
          <w:tcPr>
            <w:tcW w:w="0" w:type="auto"/>
            <w:vAlign w:val="center"/>
          </w:tcPr>
          <w:p w:rsidR="00456ED7" w:rsidRPr="00AA20E8" w:rsidRDefault="005818F5" w:rsidP="005818F5">
            <w:pPr>
              <w:spacing w:after="0" w:line="240" w:lineRule="auto"/>
              <w:jc w:val="both"/>
              <w:rPr>
                <w:rFonts w:ascii="Times New Roman" w:hAnsi="Times New Roman"/>
                <w:bCs/>
                <w:sz w:val="20"/>
                <w:szCs w:val="20"/>
              </w:rPr>
            </w:pPr>
            <w:r w:rsidRPr="00AA20E8">
              <w:rPr>
                <w:rFonts w:ascii="Times New Roman" w:hAnsi="Times New Roman"/>
                <w:bCs/>
                <w:sz w:val="20"/>
                <w:szCs w:val="20"/>
              </w:rPr>
              <w:t>30</w:t>
            </w:r>
            <w:r w:rsidR="009248AC" w:rsidRPr="00AA20E8">
              <w:rPr>
                <w:rFonts w:ascii="Times New Roman" w:hAnsi="Times New Roman"/>
                <w:bCs/>
                <w:sz w:val="20"/>
                <w:szCs w:val="20"/>
              </w:rPr>
              <w:t>/10/2017</w:t>
            </w:r>
          </w:p>
        </w:tc>
        <w:tc>
          <w:tcPr>
            <w:tcW w:w="0" w:type="auto"/>
            <w:vAlign w:val="center"/>
          </w:tcPr>
          <w:p w:rsidR="00456ED7" w:rsidRPr="00AA20E8" w:rsidRDefault="00456ED7"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1. Entrega dos Títulos para a Prova de Títulos;</w:t>
            </w:r>
          </w:p>
          <w:p w:rsidR="00456ED7" w:rsidRPr="00AA20E8" w:rsidRDefault="00456ED7"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2. Sorteio do ponto para a Prova Didática;</w:t>
            </w:r>
          </w:p>
          <w:p w:rsidR="00456ED7" w:rsidRPr="00AA20E8" w:rsidRDefault="00456ED7"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3. Sorteio da ordem de apresentação da Prova Didática;</w:t>
            </w:r>
          </w:p>
        </w:tc>
        <w:tc>
          <w:tcPr>
            <w:tcW w:w="0" w:type="auto"/>
            <w:vAlign w:val="center"/>
          </w:tcPr>
          <w:p w:rsidR="00456ED7" w:rsidRPr="00AA20E8" w:rsidRDefault="009248AC"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8h30min</w:t>
            </w:r>
          </w:p>
        </w:tc>
        <w:tc>
          <w:tcPr>
            <w:tcW w:w="3277" w:type="dxa"/>
            <w:vMerge w:val="restart"/>
            <w:vAlign w:val="center"/>
          </w:tcPr>
          <w:p w:rsidR="00456ED7" w:rsidRPr="00AA20E8" w:rsidRDefault="009248AC" w:rsidP="00456ED7">
            <w:pPr>
              <w:spacing w:after="0" w:line="240" w:lineRule="auto"/>
              <w:jc w:val="center"/>
              <w:rPr>
                <w:rFonts w:ascii="Times New Roman" w:hAnsi="Times New Roman"/>
                <w:bCs/>
                <w:sz w:val="20"/>
                <w:szCs w:val="20"/>
              </w:rPr>
            </w:pPr>
            <w:r w:rsidRPr="00AA20E8">
              <w:rPr>
                <w:rFonts w:ascii="Times New Roman" w:hAnsi="Times New Roman"/>
                <w:bCs/>
                <w:sz w:val="20"/>
                <w:szCs w:val="20"/>
              </w:rPr>
              <w:t>Faculdade de Ciências da Saúde da Universidade de Brasília</w:t>
            </w:r>
          </w:p>
          <w:p w:rsidR="009248AC" w:rsidRPr="00AA20E8" w:rsidRDefault="009248AC" w:rsidP="009248AC">
            <w:pPr>
              <w:spacing w:after="0" w:line="240" w:lineRule="auto"/>
              <w:jc w:val="center"/>
              <w:rPr>
                <w:rFonts w:ascii="Times New Roman" w:hAnsi="Times New Roman"/>
                <w:bCs/>
                <w:sz w:val="20"/>
                <w:szCs w:val="20"/>
              </w:rPr>
            </w:pPr>
            <w:r w:rsidRPr="00AA20E8">
              <w:rPr>
                <w:rFonts w:ascii="Times New Roman" w:hAnsi="Times New Roman"/>
                <w:bCs/>
                <w:sz w:val="20"/>
                <w:szCs w:val="20"/>
              </w:rPr>
              <w:t>(Asa Norte, Brasília - DF, 70910-</w:t>
            </w:r>
            <w:proofErr w:type="gramStart"/>
            <w:r w:rsidRPr="00AA20E8">
              <w:rPr>
                <w:rFonts w:ascii="Times New Roman" w:hAnsi="Times New Roman"/>
                <w:bCs/>
                <w:sz w:val="20"/>
                <w:szCs w:val="20"/>
              </w:rPr>
              <w:t>900</w:t>
            </w:r>
            <w:proofErr w:type="gramEnd"/>
          </w:p>
          <w:p w:rsidR="009248AC" w:rsidRPr="00AA20E8" w:rsidRDefault="009248AC" w:rsidP="009248AC">
            <w:pPr>
              <w:spacing w:after="0" w:line="240" w:lineRule="auto"/>
              <w:jc w:val="center"/>
              <w:rPr>
                <w:rFonts w:ascii="Times New Roman" w:hAnsi="Times New Roman"/>
                <w:bCs/>
                <w:sz w:val="20"/>
                <w:szCs w:val="20"/>
              </w:rPr>
            </w:pPr>
            <w:proofErr w:type="gramStart"/>
            <w:r w:rsidRPr="00AA20E8">
              <w:rPr>
                <w:rFonts w:ascii="Times New Roman" w:hAnsi="Times New Roman"/>
                <w:bCs/>
                <w:sz w:val="20"/>
                <w:szCs w:val="20"/>
              </w:rPr>
              <w:t>Campus Darcy Ribeiro)</w:t>
            </w:r>
            <w:proofErr w:type="gramEnd"/>
            <w:r w:rsidRPr="00AA20E8">
              <w:rPr>
                <w:rFonts w:ascii="Times New Roman" w:hAnsi="Times New Roman"/>
                <w:bCs/>
                <w:sz w:val="20"/>
                <w:szCs w:val="20"/>
              </w:rPr>
              <w:t xml:space="preserve"> </w:t>
            </w:r>
          </w:p>
        </w:tc>
      </w:tr>
      <w:tr w:rsidR="00456ED7" w:rsidRPr="00AA20E8" w:rsidTr="00456ED7">
        <w:trPr>
          <w:jc w:val="center"/>
        </w:trPr>
        <w:tc>
          <w:tcPr>
            <w:tcW w:w="0" w:type="auto"/>
            <w:vAlign w:val="center"/>
          </w:tcPr>
          <w:p w:rsidR="00456ED7" w:rsidRPr="00AA20E8" w:rsidRDefault="005818F5"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31</w:t>
            </w:r>
            <w:r w:rsidR="009248AC" w:rsidRPr="00AA20E8">
              <w:rPr>
                <w:rFonts w:ascii="Times New Roman" w:hAnsi="Times New Roman"/>
                <w:bCs/>
                <w:sz w:val="20"/>
                <w:szCs w:val="20"/>
              </w:rPr>
              <w:t>/10/2017</w:t>
            </w:r>
          </w:p>
        </w:tc>
        <w:tc>
          <w:tcPr>
            <w:tcW w:w="0" w:type="auto"/>
            <w:vAlign w:val="center"/>
          </w:tcPr>
          <w:p w:rsidR="00456ED7" w:rsidRPr="00AA20E8" w:rsidRDefault="00456ED7"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1. Prova Didática.</w:t>
            </w:r>
          </w:p>
        </w:tc>
        <w:tc>
          <w:tcPr>
            <w:tcW w:w="0" w:type="auto"/>
            <w:vAlign w:val="center"/>
          </w:tcPr>
          <w:p w:rsidR="00456ED7" w:rsidRPr="00AA20E8" w:rsidRDefault="00456ED7" w:rsidP="0041771F">
            <w:pPr>
              <w:spacing w:after="0" w:line="240" w:lineRule="auto"/>
              <w:jc w:val="both"/>
              <w:rPr>
                <w:rFonts w:ascii="Times New Roman" w:hAnsi="Times New Roman"/>
                <w:bCs/>
                <w:sz w:val="20"/>
                <w:szCs w:val="20"/>
              </w:rPr>
            </w:pPr>
            <w:r w:rsidRPr="00AA20E8">
              <w:rPr>
                <w:rFonts w:ascii="Times New Roman" w:hAnsi="Times New Roman"/>
                <w:bCs/>
                <w:sz w:val="20"/>
                <w:szCs w:val="20"/>
              </w:rPr>
              <w:t>8h30min</w:t>
            </w:r>
          </w:p>
        </w:tc>
        <w:tc>
          <w:tcPr>
            <w:tcW w:w="3277" w:type="dxa"/>
            <w:vMerge/>
            <w:vAlign w:val="center"/>
          </w:tcPr>
          <w:p w:rsidR="00456ED7" w:rsidRPr="00AA20E8" w:rsidRDefault="00456ED7" w:rsidP="0041771F">
            <w:pPr>
              <w:spacing w:after="0" w:line="240" w:lineRule="auto"/>
              <w:jc w:val="both"/>
              <w:rPr>
                <w:rFonts w:ascii="Times New Roman" w:hAnsi="Times New Roman"/>
                <w:bCs/>
                <w:sz w:val="20"/>
                <w:szCs w:val="20"/>
              </w:rPr>
            </w:pPr>
          </w:p>
        </w:tc>
      </w:tr>
    </w:tbl>
    <w:p w:rsidR="00456ED7" w:rsidRPr="00AA20E8" w:rsidRDefault="00456ED7" w:rsidP="00456ED7">
      <w:pPr>
        <w:tabs>
          <w:tab w:val="left" w:pos="3525"/>
        </w:tabs>
        <w:spacing w:after="0" w:line="240" w:lineRule="auto"/>
        <w:jc w:val="both"/>
        <w:rPr>
          <w:rFonts w:ascii="Times New Roman" w:hAnsi="Times New Roman"/>
          <w:b/>
          <w:bCs/>
          <w:sz w:val="20"/>
          <w:szCs w:val="20"/>
        </w:rPr>
      </w:pPr>
    </w:p>
    <w:p w:rsidR="00F746AB" w:rsidRPr="00AA20E8" w:rsidRDefault="00F746AB" w:rsidP="0076494B">
      <w:pPr>
        <w:spacing w:after="0" w:line="240" w:lineRule="auto"/>
        <w:jc w:val="both"/>
        <w:rPr>
          <w:rFonts w:ascii="Times New Roman" w:hAnsi="Times New Roman"/>
          <w:bCs/>
          <w:sz w:val="20"/>
          <w:szCs w:val="20"/>
        </w:rPr>
      </w:pPr>
    </w:p>
    <w:p w:rsidR="007F06F7" w:rsidRPr="00AA20E8" w:rsidRDefault="007F06F7" w:rsidP="007F06F7">
      <w:pPr>
        <w:spacing w:after="0" w:line="240" w:lineRule="auto"/>
        <w:jc w:val="both"/>
        <w:rPr>
          <w:rFonts w:ascii="Times New Roman" w:hAnsi="Times New Roman"/>
          <w:b/>
          <w:sz w:val="20"/>
          <w:szCs w:val="20"/>
        </w:rPr>
      </w:pPr>
      <w:r w:rsidRPr="00AA20E8">
        <w:rPr>
          <w:rFonts w:ascii="Times New Roman" w:hAnsi="Times New Roman"/>
          <w:b/>
          <w:sz w:val="20"/>
          <w:szCs w:val="20"/>
        </w:rPr>
        <w:t>4. DO QUADRO DE ATRIBUIÇÃO DE PONTOS PARA A PROVA DE TÍTULOS</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4.1 Para a Prova de Títulos o candidato deverá considerar as informações contidas no Quadro de Atribuição de Pontos para a Prova de Títulos (Anexo II), constante deste Edital.</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4.2 O Currículo Lattes não será objeto da Prova de Títulos. Só serão considerados os títulos entregues para esse fim.</w:t>
      </w:r>
      <w:permStart w:id="0" w:edGrp="everyone"/>
      <w:permEnd w:id="0"/>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4.3 É de responsabilidade </w:t>
      </w:r>
      <w:proofErr w:type="gramStart"/>
      <w:r w:rsidRPr="00AA20E8">
        <w:rPr>
          <w:rFonts w:ascii="Times New Roman" w:hAnsi="Times New Roman"/>
          <w:sz w:val="20"/>
          <w:szCs w:val="20"/>
        </w:rPr>
        <w:t>do candidato indicar</w:t>
      </w:r>
      <w:proofErr w:type="gramEnd"/>
      <w:r w:rsidRPr="00AA20E8">
        <w:rPr>
          <w:rFonts w:ascii="Times New Roman" w:hAnsi="Times New Roman"/>
          <w:sz w:val="20"/>
          <w:szCs w:val="20"/>
        </w:rPr>
        <w:t>, no título, de forma clara e precisa o item do Quadro de Atribuição de Pontos para a Prova de Títulos para o qual o título está sendo apresentado.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4.4 A Banca Examinadora não reclassificará a indicação feita pelo candidato para a pontuação dos títulos.</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4.5 Eventuais perdas de pontos por indicação equivocada serão de responsabilidade do candidato.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4.6 Não será objeto de recurso, nem de solicitação de revisão, a perda de pontos pela indicação equivocada de títulos para a Prova de Títulos.</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4.7 Os títulos deverão ser organizados utilizando-se do Quadro de Atribuição de Pontos para a Prova de Títulos (Anexo II), e entregues em envelope lacrado.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4.8 O candidato receberá comprovante da entrega do envelope lacrado, que será aberto somente pela Comissão Examinadora. Não haverá conferência dos títulos no momento da entrega desse envelope.</w:t>
      </w: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pStyle w:val="Default"/>
        <w:jc w:val="both"/>
        <w:rPr>
          <w:rFonts w:ascii="Times New Roman" w:hAnsi="Times New Roman" w:cs="Times New Roman"/>
          <w:b/>
          <w:color w:val="auto"/>
          <w:sz w:val="20"/>
          <w:szCs w:val="20"/>
          <w:lang w:eastAsia="en-US"/>
        </w:rPr>
      </w:pPr>
      <w:r w:rsidRPr="00AA20E8">
        <w:rPr>
          <w:rFonts w:ascii="Times New Roman" w:hAnsi="Times New Roman" w:cs="Times New Roman"/>
          <w:b/>
          <w:color w:val="auto"/>
          <w:sz w:val="20"/>
          <w:szCs w:val="20"/>
          <w:lang w:eastAsia="en-US"/>
        </w:rPr>
        <w:t xml:space="preserve">5. DOS RECURSOS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5.1 O candidato poderá interpor recurso, quanto ao mérito ou por vício de forma, contra o resultado da seleção, no prazo de dois dias úteis após a divulgação do edital de resultado final da seleção simplificada.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5.2 O candidato recorrente deverá ser claro, consistente e objetivo em seu pleito. </w:t>
      </w:r>
    </w:p>
    <w:p w:rsidR="007F06F7" w:rsidRPr="00AA20E8" w:rsidRDefault="007F06F7" w:rsidP="007F06F7">
      <w:pPr>
        <w:pStyle w:val="Default"/>
        <w:jc w:val="both"/>
        <w:rPr>
          <w:rFonts w:ascii="Times New Roman" w:hAnsi="Times New Roman" w:cs="Times New Roman"/>
          <w:b/>
          <w:bCs/>
          <w:i/>
          <w:iCs/>
          <w:color w:val="auto"/>
          <w:sz w:val="20"/>
          <w:szCs w:val="20"/>
          <w:lang w:eastAsia="en-US"/>
        </w:rPr>
      </w:pPr>
      <w:r w:rsidRPr="00AA20E8">
        <w:rPr>
          <w:rFonts w:ascii="Times New Roman" w:hAnsi="Times New Roman" w:cs="Times New Roman"/>
          <w:color w:val="auto"/>
          <w:sz w:val="20"/>
          <w:szCs w:val="20"/>
          <w:lang w:eastAsia="en-US"/>
        </w:rPr>
        <w:t xml:space="preserve">5.3 O candidato recorrente deverá utilizar-se do Formulário de Recurso, disponível no endereço eletrônico http://www.dgp.unb.br/concursos/247-orientacoes-referentes-a-recursos, para elaborar o seu recurso.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bCs/>
          <w:iCs/>
          <w:color w:val="auto"/>
          <w:sz w:val="20"/>
          <w:szCs w:val="20"/>
          <w:lang w:eastAsia="en-US"/>
        </w:rPr>
        <w:t xml:space="preserve">5.4 O recurso referente às provas da seleção deve ser protocolado em horário comercial no Arquivo Central (ACE), localizado no Prédio da Reitoria, térreo, blobo B, Campus Universitário Darcy Ribeiro, Asa Norte, Brasília, DF.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5.5 Não </w:t>
      </w:r>
      <w:proofErr w:type="gramStart"/>
      <w:r w:rsidRPr="00AA20E8">
        <w:rPr>
          <w:rFonts w:ascii="Times New Roman" w:hAnsi="Times New Roman" w:cs="Times New Roman"/>
          <w:color w:val="auto"/>
          <w:sz w:val="20"/>
          <w:szCs w:val="20"/>
          <w:lang w:eastAsia="en-US"/>
        </w:rPr>
        <w:t>será</w:t>
      </w:r>
      <w:proofErr w:type="gramEnd"/>
      <w:r w:rsidRPr="00AA20E8">
        <w:rPr>
          <w:rFonts w:ascii="Times New Roman" w:hAnsi="Times New Roman" w:cs="Times New Roman"/>
          <w:color w:val="auto"/>
          <w:sz w:val="20"/>
          <w:szCs w:val="20"/>
          <w:lang w:eastAsia="en-US"/>
        </w:rPr>
        <w:t xml:space="preserve"> conhecido recurso via fax ou correio eletrônico, tampouco será conhecido recurso extemporâneo.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5.6 Não </w:t>
      </w:r>
      <w:proofErr w:type="gramStart"/>
      <w:r w:rsidRPr="00AA20E8">
        <w:rPr>
          <w:rFonts w:ascii="Times New Roman" w:hAnsi="Times New Roman" w:cs="Times New Roman"/>
          <w:color w:val="auto"/>
          <w:sz w:val="20"/>
          <w:szCs w:val="20"/>
          <w:lang w:eastAsia="en-US"/>
        </w:rPr>
        <w:t>será</w:t>
      </w:r>
      <w:proofErr w:type="gramEnd"/>
      <w:r w:rsidRPr="00AA20E8">
        <w:rPr>
          <w:rFonts w:ascii="Times New Roman" w:hAnsi="Times New Roman" w:cs="Times New Roman"/>
          <w:color w:val="auto"/>
          <w:sz w:val="20"/>
          <w:szCs w:val="20"/>
          <w:lang w:eastAsia="en-US"/>
        </w:rPr>
        <w:t xml:space="preserve"> conhecido o recurso inconsistente, que não atenda às exigências e especificações estabelecidas neste Edital, ou em outros editais que vierem a ser publicados.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5.7 Recursos cujo teor desrespeite a Comissão Examinadora serão preliminarmente indeferidos.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5.8 </w:t>
      </w:r>
      <w:proofErr w:type="gramStart"/>
      <w:r w:rsidRPr="00AA20E8">
        <w:rPr>
          <w:rFonts w:ascii="Times New Roman" w:hAnsi="Times New Roman" w:cs="Times New Roman"/>
          <w:color w:val="auto"/>
          <w:sz w:val="20"/>
          <w:szCs w:val="20"/>
          <w:lang w:eastAsia="en-US"/>
        </w:rPr>
        <w:t>Será</w:t>
      </w:r>
      <w:proofErr w:type="gramEnd"/>
      <w:r w:rsidRPr="00AA20E8">
        <w:rPr>
          <w:rFonts w:ascii="Times New Roman" w:hAnsi="Times New Roman" w:cs="Times New Roman"/>
          <w:color w:val="auto"/>
          <w:sz w:val="20"/>
          <w:szCs w:val="20"/>
          <w:lang w:eastAsia="en-US"/>
        </w:rPr>
        <w:t xml:space="preserve"> conhecido recurso entregue por terceiros, desde que autorizado por procuração simples pelo candidato.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5.9 Em hipótese alguma </w:t>
      </w:r>
      <w:proofErr w:type="gramStart"/>
      <w:r w:rsidRPr="00AA20E8">
        <w:rPr>
          <w:rFonts w:ascii="Times New Roman" w:hAnsi="Times New Roman" w:cs="Times New Roman"/>
          <w:color w:val="auto"/>
          <w:sz w:val="20"/>
          <w:szCs w:val="20"/>
          <w:lang w:eastAsia="en-US"/>
        </w:rPr>
        <w:t>será</w:t>
      </w:r>
      <w:proofErr w:type="gramEnd"/>
      <w:r w:rsidRPr="00AA20E8">
        <w:rPr>
          <w:rFonts w:ascii="Times New Roman" w:hAnsi="Times New Roman" w:cs="Times New Roman"/>
          <w:color w:val="auto"/>
          <w:sz w:val="20"/>
          <w:szCs w:val="20"/>
          <w:lang w:eastAsia="en-US"/>
        </w:rPr>
        <w:t xml:space="preserve"> conhecido pedido de revisão de recurso.</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5.10 </w:t>
      </w:r>
      <w:proofErr w:type="gramStart"/>
      <w:r w:rsidRPr="00AA20E8">
        <w:rPr>
          <w:rFonts w:ascii="Times New Roman" w:hAnsi="Times New Roman" w:cs="Times New Roman"/>
          <w:color w:val="auto"/>
          <w:sz w:val="20"/>
          <w:szCs w:val="20"/>
          <w:lang w:eastAsia="en-US"/>
        </w:rPr>
        <w:t>Será</w:t>
      </w:r>
      <w:proofErr w:type="gramEnd"/>
      <w:r w:rsidRPr="00AA20E8">
        <w:rPr>
          <w:rFonts w:ascii="Times New Roman" w:hAnsi="Times New Roman" w:cs="Times New Roman"/>
          <w:color w:val="auto"/>
          <w:sz w:val="20"/>
          <w:szCs w:val="20"/>
          <w:lang w:eastAsia="en-US"/>
        </w:rPr>
        <w:t xml:space="preserve"> divulgado em data provável correspondente ao sexto dia útil, a contar da data do protocolo do recurso, o resultado do julgamento do recurso, que não exercerá efeito suspensivo do processo de seleção simplificada.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5.11 A Comissão Examinadora do recurso poderá solicitar prorrogação, uma única vez, do prazo de resposta, que não poderá exceder a </w:t>
      </w:r>
      <w:proofErr w:type="gramStart"/>
      <w:r w:rsidRPr="00AA20E8">
        <w:rPr>
          <w:rFonts w:ascii="Times New Roman" w:hAnsi="Times New Roman" w:cs="Times New Roman"/>
          <w:color w:val="auto"/>
          <w:sz w:val="20"/>
          <w:szCs w:val="20"/>
          <w:lang w:eastAsia="en-US"/>
        </w:rPr>
        <w:t>5</w:t>
      </w:r>
      <w:proofErr w:type="gramEnd"/>
      <w:r w:rsidRPr="00AA20E8">
        <w:rPr>
          <w:rFonts w:ascii="Times New Roman" w:hAnsi="Times New Roman" w:cs="Times New Roman"/>
          <w:color w:val="auto"/>
          <w:sz w:val="20"/>
          <w:szCs w:val="20"/>
          <w:lang w:eastAsia="en-US"/>
        </w:rPr>
        <w:t xml:space="preserve"> (cinco) dias úteis, justificando-se pela complexidade do recurso e elaboração da resposta.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color w:val="auto"/>
          <w:sz w:val="20"/>
          <w:szCs w:val="20"/>
          <w:lang w:eastAsia="en-US"/>
        </w:rPr>
        <w:t xml:space="preserve">5.12 A resposta ao recurso será disponibilizada no endereço eletrônico http://www.dgp.unb.br/concursos. O acesso ao Formulário de Resposta de Recurso será exclusivo pelo candidato mediante o uso do seu número de CPF como senha. </w:t>
      </w:r>
    </w:p>
    <w:p w:rsidR="007F06F7" w:rsidRPr="00AA20E8" w:rsidRDefault="007F06F7" w:rsidP="007F06F7">
      <w:pPr>
        <w:pStyle w:val="Default"/>
        <w:jc w:val="both"/>
        <w:rPr>
          <w:rFonts w:ascii="Times New Roman" w:hAnsi="Times New Roman" w:cs="Times New Roman"/>
          <w:color w:val="auto"/>
          <w:sz w:val="20"/>
          <w:szCs w:val="20"/>
        </w:rPr>
      </w:pPr>
      <w:r w:rsidRPr="00AA20E8">
        <w:rPr>
          <w:rFonts w:ascii="Times New Roman" w:hAnsi="Times New Roman" w:cs="Times New Roman"/>
          <w:color w:val="auto"/>
          <w:sz w:val="20"/>
          <w:szCs w:val="20"/>
          <w:lang w:eastAsia="en-US"/>
        </w:rPr>
        <w:t>5.13 Na hipótese de deferimento de recurso que altere eventual classificação de candidato</w:t>
      </w:r>
      <w:proofErr w:type="gramStart"/>
      <w:r w:rsidRPr="00AA20E8">
        <w:rPr>
          <w:rFonts w:ascii="Times New Roman" w:hAnsi="Times New Roman" w:cs="Times New Roman"/>
          <w:color w:val="auto"/>
          <w:sz w:val="20"/>
          <w:szCs w:val="20"/>
          <w:lang w:eastAsia="en-US"/>
        </w:rPr>
        <w:t>, será</w:t>
      </w:r>
      <w:proofErr w:type="gramEnd"/>
      <w:r w:rsidRPr="00AA20E8">
        <w:rPr>
          <w:rFonts w:ascii="Times New Roman" w:hAnsi="Times New Roman" w:cs="Times New Roman"/>
          <w:color w:val="auto"/>
          <w:sz w:val="20"/>
          <w:szCs w:val="20"/>
          <w:lang w:eastAsia="en-US"/>
        </w:rPr>
        <w:t xml:space="preserve"> publicado edital retificador refletindo a situação deferida. </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5.14 O Edital retificador será publicado no Diário Oficial da União e divulgado no endereço eletrônico: http://www.dgp.unb.br/concursos.</w:t>
      </w:r>
    </w:p>
    <w:p w:rsidR="007F06F7" w:rsidRPr="00AA20E8" w:rsidRDefault="007F06F7" w:rsidP="007F06F7">
      <w:pPr>
        <w:spacing w:after="0" w:line="240" w:lineRule="auto"/>
        <w:jc w:val="both"/>
        <w:rPr>
          <w:rFonts w:ascii="Times New Roman" w:hAnsi="Times New Roman"/>
          <w:b/>
          <w:sz w:val="20"/>
          <w:szCs w:val="20"/>
        </w:rPr>
      </w:pPr>
    </w:p>
    <w:p w:rsidR="007F06F7" w:rsidRPr="00AA20E8" w:rsidRDefault="007F06F7" w:rsidP="007F06F7">
      <w:pPr>
        <w:spacing w:after="0" w:line="240" w:lineRule="auto"/>
        <w:jc w:val="both"/>
        <w:rPr>
          <w:rFonts w:ascii="Times New Roman" w:hAnsi="Times New Roman"/>
          <w:b/>
          <w:sz w:val="20"/>
          <w:szCs w:val="20"/>
        </w:rPr>
      </w:pPr>
    </w:p>
    <w:p w:rsidR="007F06F7" w:rsidRPr="00AA20E8" w:rsidRDefault="007F06F7" w:rsidP="007F06F7">
      <w:pPr>
        <w:spacing w:after="0" w:line="240" w:lineRule="auto"/>
        <w:jc w:val="both"/>
        <w:rPr>
          <w:rFonts w:ascii="Times New Roman" w:hAnsi="Times New Roman"/>
          <w:b/>
          <w:sz w:val="20"/>
          <w:szCs w:val="20"/>
        </w:rPr>
      </w:pPr>
      <w:r w:rsidRPr="00AA20E8">
        <w:rPr>
          <w:rFonts w:ascii="Times New Roman" w:hAnsi="Times New Roman"/>
          <w:b/>
          <w:sz w:val="20"/>
          <w:szCs w:val="20"/>
        </w:rPr>
        <w:t>6. DO CONTRATO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b/>
          <w:sz w:val="20"/>
          <w:szCs w:val="20"/>
        </w:rPr>
        <w:t xml:space="preserve">6.1 </w:t>
      </w:r>
      <w:r w:rsidRPr="00AA20E8">
        <w:rPr>
          <w:rFonts w:ascii="Times New Roman" w:hAnsi="Times New Roman"/>
          <w:sz w:val="20"/>
          <w:szCs w:val="20"/>
        </w:rPr>
        <w:t>A contratação</w:t>
      </w:r>
      <w:r w:rsidRPr="00AA20E8">
        <w:rPr>
          <w:rFonts w:ascii="Times New Roman" w:hAnsi="Times New Roman"/>
          <w:b/>
          <w:sz w:val="20"/>
          <w:szCs w:val="20"/>
        </w:rPr>
        <w:t xml:space="preserve">, </w:t>
      </w:r>
      <w:r w:rsidRPr="00AA20E8">
        <w:rPr>
          <w:rFonts w:ascii="Times New Roman" w:hAnsi="Times New Roman"/>
          <w:sz w:val="20"/>
          <w:szCs w:val="20"/>
        </w:rPr>
        <w:t>que será por tempo determinado</w:t>
      </w:r>
      <w:r w:rsidRPr="00AA20E8">
        <w:rPr>
          <w:rFonts w:ascii="Times New Roman" w:hAnsi="Times New Roman"/>
          <w:b/>
          <w:sz w:val="20"/>
          <w:szCs w:val="20"/>
        </w:rPr>
        <w:t xml:space="preserve">, </w:t>
      </w:r>
      <w:r w:rsidRPr="00AA20E8">
        <w:rPr>
          <w:rFonts w:ascii="Times New Roman" w:hAnsi="Times New Roman"/>
          <w:sz w:val="20"/>
          <w:szCs w:val="20"/>
        </w:rPr>
        <w:t>visa atender à área com carência de docente do quadro permanente, por motivo de afastamento para estudos de pós-graduação, licenças, exoneração ou aposentadoria e nos casos onde se verifica a vacância, bem como suprir demandas decorrentes da expansão das instituições federais de ensino, respeitados os limites e as condições fixados em ato conjunto dos Ministérios do Planejamento, Orçamento e Gestão e da Educação.</w:t>
      </w:r>
    </w:p>
    <w:p w:rsidR="007F06F7" w:rsidRPr="00AA20E8" w:rsidRDefault="007F06F7" w:rsidP="007F06F7">
      <w:pPr>
        <w:pStyle w:val="Default"/>
        <w:jc w:val="both"/>
        <w:rPr>
          <w:rFonts w:ascii="Times New Roman" w:hAnsi="Times New Roman" w:cs="Times New Roman"/>
          <w:bCs/>
          <w:iCs/>
          <w:color w:val="auto"/>
          <w:sz w:val="20"/>
          <w:szCs w:val="20"/>
          <w:lang w:eastAsia="en-US"/>
        </w:rPr>
      </w:pPr>
      <w:r w:rsidRPr="00AA20E8">
        <w:rPr>
          <w:rFonts w:ascii="Times New Roman" w:hAnsi="Times New Roman"/>
          <w:color w:val="auto"/>
          <w:sz w:val="20"/>
          <w:szCs w:val="20"/>
        </w:rPr>
        <w:lastRenderedPageBreak/>
        <w:t xml:space="preserve">6.2 Após a convocação, que será divulgada no endereço eletrônico </w:t>
      </w:r>
      <w:r w:rsidRPr="00AA20E8">
        <w:rPr>
          <w:rFonts w:ascii="Times New Roman" w:hAnsi="Times New Roman"/>
          <w:bCs/>
          <w:iCs/>
          <w:color w:val="auto"/>
          <w:sz w:val="20"/>
          <w:szCs w:val="20"/>
        </w:rPr>
        <w:t>http://www.dgp.unb.br,</w:t>
      </w:r>
      <w:r w:rsidRPr="00AA20E8">
        <w:rPr>
          <w:rFonts w:ascii="Times New Roman" w:hAnsi="Times New Roman"/>
          <w:color w:val="auto"/>
          <w:sz w:val="20"/>
          <w:szCs w:val="20"/>
        </w:rPr>
        <w:t xml:space="preserve"> o candidato terá até 10 dias para se apresentar no DGP/Atendimento, </w:t>
      </w:r>
      <w:r w:rsidRPr="00AA20E8">
        <w:rPr>
          <w:rFonts w:ascii="Times New Roman" w:hAnsi="Times New Roman" w:cs="Times New Roman"/>
          <w:bCs/>
          <w:iCs/>
          <w:color w:val="auto"/>
          <w:sz w:val="20"/>
          <w:szCs w:val="20"/>
          <w:lang w:eastAsia="en-US"/>
        </w:rPr>
        <w:t xml:space="preserve">localizado no Prédio da Reitoria, subsolo, Campus Universitário Darcy Ribeiro, Asa Norte, Brasília, DF. </w:t>
      </w:r>
    </w:p>
    <w:p w:rsidR="007F06F7" w:rsidRPr="00AA20E8" w:rsidRDefault="007F06F7" w:rsidP="007F06F7">
      <w:pPr>
        <w:pStyle w:val="Default"/>
        <w:jc w:val="both"/>
        <w:rPr>
          <w:rFonts w:ascii="Times New Roman" w:hAnsi="Times New Roman" w:cs="Times New Roman"/>
          <w:color w:val="auto"/>
          <w:sz w:val="20"/>
          <w:szCs w:val="20"/>
          <w:lang w:eastAsia="en-US"/>
        </w:rPr>
      </w:pPr>
      <w:r w:rsidRPr="00AA20E8">
        <w:rPr>
          <w:rFonts w:ascii="Times New Roman" w:hAnsi="Times New Roman" w:cs="Times New Roman"/>
          <w:bCs/>
          <w:iCs/>
          <w:color w:val="auto"/>
          <w:sz w:val="20"/>
          <w:szCs w:val="20"/>
          <w:lang w:eastAsia="en-US"/>
        </w:rPr>
        <w:t xml:space="preserve">6.3 Caso o candidato não se apresente no prazo supracitado, será convocado o próximo candidato aprovado no </w:t>
      </w:r>
      <w:proofErr w:type="gramStart"/>
      <w:r w:rsidRPr="00AA20E8">
        <w:rPr>
          <w:rFonts w:ascii="Times New Roman" w:hAnsi="Times New Roman" w:cs="Times New Roman"/>
          <w:bCs/>
          <w:iCs/>
          <w:color w:val="auto"/>
          <w:sz w:val="20"/>
          <w:szCs w:val="20"/>
          <w:lang w:eastAsia="en-US"/>
        </w:rPr>
        <w:t>certame ,</w:t>
      </w:r>
      <w:proofErr w:type="gramEnd"/>
      <w:r w:rsidRPr="00AA20E8">
        <w:rPr>
          <w:rFonts w:ascii="Times New Roman" w:hAnsi="Times New Roman" w:cs="Times New Roman"/>
          <w:bCs/>
          <w:iCs/>
          <w:color w:val="auto"/>
          <w:sz w:val="20"/>
          <w:szCs w:val="20"/>
          <w:lang w:eastAsia="en-US"/>
        </w:rPr>
        <w:t xml:space="preserve"> de acordo com a ordem de classificação.</w:t>
      </w:r>
    </w:p>
    <w:p w:rsidR="007F06F7" w:rsidRPr="00AA20E8" w:rsidRDefault="007F06F7" w:rsidP="007F06F7">
      <w:pPr>
        <w:spacing w:after="0" w:line="240" w:lineRule="auto"/>
        <w:jc w:val="both"/>
        <w:rPr>
          <w:rFonts w:ascii="Times New Roman" w:hAnsi="Times New Roman"/>
          <w:bCs/>
          <w:iCs/>
          <w:sz w:val="20"/>
          <w:szCs w:val="20"/>
          <w:shd w:val="clear" w:color="auto" w:fill="FFFF00"/>
        </w:rPr>
      </w:pPr>
      <w:r w:rsidRPr="00AA20E8">
        <w:rPr>
          <w:rFonts w:ascii="Times New Roman" w:hAnsi="Times New Roman"/>
          <w:iCs/>
          <w:sz w:val="20"/>
          <w:szCs w:val="20"/>
        </w:rPr>
        <w:t xml:space="preserve">6.4 Obedecida aordem de classificação , os candidatos serão convocados para assinatura do contrato e designados à área de conhecimento </w:t>
      </w:r>
      <w:proofErr w:type="gramStart"/>
      <w:r w:rsidRPr="00AA20E8">
        <w:rPr>
          <w:rFonts w:ascii="Times New Roman" w:hAnsi="Times New Roman"/>
          <w:iCs/>
          <w:sz w:val="20"/>
          <w:szCs w:val="20"/>
        </w:rPr>
        <w:t>a qual concorreram</w:t>
      </w:r>
      <w:proofErr w:type="gramEnd"/>
      <w:r w:rsidRPr="00AA20E8">
        <w:rPr>
          <w:rFonts w:ascii="Times New Roman" w:hAnsi="Times New Roman"/>
          <w:iCs/>
          <w:sz w:val="20"/>
          <w:szCs w:val="20"/>
        </w:rPr>
        <w:t xml:space="preserve">, podendo ainda lecionar Componentes Curriculares afins, de acordo com o planejamento e as necessidades da Unidade Acadêmica, inclusive assumir disciplinas de curso de verão para completar a carga horária mínima em horas-aula exigida, observando o respectivo regime de trabalho, a critério da UnB. </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6.5 Se houver desistência de algum candidato convocado, será chamado o próximo candidato na lista de aprovados, respeitando-se a ordem de classificação;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6.6 Aos candidatos aprovados e classificados dentro do número de vagas neste processo seletivo não é assegurado o direito à contratação automática. A concretização deste ato deve ocorrer dentro do prazo de validade da Seleção Simplificada, ficando condicionada à observância das disposições legais pertinentes e ao interesse e conveniência da administração da Universidade de Brasília.</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6.7 O contrato do professor substituto extinguir-se-á, sem direito à indenização, nos seguintes casos: </w:t>
      </w:r>
    </w:p>
    <w:p w:rsidR="007F06F7" w:rsidRPr="00AA20E8" w:rsidRDefault="007F06F7" w:rsidP="007F06F7">
      <w:pPr>
        <w:spacing w:after="0" w:line="240" w:lineRule="auto"/>
        <w:jc w:val="both"/>
        <w:rPr>
          <w:rFonts w:ascii="Times New Roman" w:hAnsi="Times New Roman"/>
          <w:iCs/>
          <w:sz w:val="20"/>
          <w:szCs w:val="20"/>
        </w:rPr>
      </w:pPr>
      <w:r w:rsidRPr="00AA20E8">
        <w:rPr>
          <w:rFonts w:ascii="Times New Roman" w:hAnsi="Times New Roman"/>
          <w:iCs/>
          <w:sz w:val="20"/>
          <w:szCs w:val="20"/>
        </w:rPr>
        <w:t>a) por término do prazo contratual;</w:t>
      </w:r>
    </w:p>
    <w:p w:rsidR="007F06F7" w:rsidRPr="00AA20E8" w:rsidRDefault="007F06F7" w:rsidP="007F06F7">
      <w:pPr>
        <w:spacing w:after="0" w:line="240" w:lineRule="auto"/>
        <w:jc w:val="both"/>
        <w:rPr>
          <w:rFonts w:ascii="Times New Roman" w:hAnsi="Times New Roman"/>
          <w:iCs/>
          <w:sz w:val="20"/>
          <w:szCs w:val="20"/>
        </w:rPr>
      </w:pPr>
      <w:r w:rsidRPr="00AA20E8">
        <w:rPr>
          <w:rFonts w:ascii="Times New Roman" w:hAnsi="Times New Roman"/>
          <w:iCs/>
          <w:sz w:val="20"/>
          <w:szCs w:val="20"/>
        </w:rPr>
        <w:t>b) por iniciativa do contratado, que deverá ser comunicada com antecedência mínima de 30 dias.</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iCs/>
          <w:sz w:val="20"/>
          <w:szCs w:val="20"/>
        </w:rPr>
        <w:t xml:space="preserve">6.8 A extinção do contrato, por iniciativa da Universidade, decorrente de conveniência administrativa, será comunicada por escrito e, nesta hipótese, o contratado fará jus ao pagamento de 50% do que lhe seria devido até o fim do contrato, a título de indenização. </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6.9 Não </w:t>
      </w:r>
      <w:proofErr w:type="gramStart"/>
      <w:r w:rsidRPr="00AA20E8">
        <w:rPr>
          <w:rFonts w:ascii="Times New Roman" w:hAnsi="Times New Roman"/>
          <w:sz w:val="20"/>
          <w:szCs w:val="20"/>
        </w:rPr>
        <w:t>poderá ser</w:t>
      </w:r>
      <w:proofErr w:type="gramEnd"/>
      <w:r w:rsidRPr="00AA20E8">
        <w:rPr>
          <w:rFonts w:ascii="Times New Roman" w:hAnsi="Times New Roman"/>
          <w:sz w:val="20"/>
          <w:szCs w:val="20"/>
        </w:rPr>
        <w:t xml:space="preserve"> contratado candidato (a) integrante das carreiras de magistério das Instituições Federais de Ensino, de acordo com a Lei nº 8.745/93 (artigo 6º, § 1º, inciso I).</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6.10 </w:t>
      </w:r>
      <w:proofErr w:type="gramStart"/>
      <w:r w:rsidRPr="00AA20E8">
        <w:rPr>
          <w:rFonts w:ascii="Times New Roman" w:hAnsi="Times New Roman"/>
          <w:sz w:val="20"/>
          <w:szCs w:val="20"/>
        </w:rPr>
        <w:t>É</w:t>
      </w:r>
      <w:proofErr w:type="gramEnd"/>
      <w:r w:rsidRPr="00AA20E8">
        <w:rPr>
          <w:rFonts w:ascii="Times New Roman" w:hAnsi="Times New Roman"/>
          <w:sz w:val="20"/>
          <w:szCs w:val="20"/>
        </w:rPr>
        <w:t xml:space="preserve"> proibida a recontratação do professor substituto com base na Lei 8.745/93, antes de transcorridos 24 (vinte e quatro) meses do encerramento do último vínculo, independente da duração do vínculo anterior.</w:t>
      </w: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b/>
          <w:sz w:val="20"/>
          <w:szCs w:val="20"/>
        </w:rPr>
      </w:pPr>
      <w:r w:rsidRPr="00AA20E8">
        <w:rPr>
          <w:rFonts w:ascii="Times New Roman" w:hAnsi="Times New Roman"/>
          <w:b/>
          <w:sz w:val="20"/>
          <w:szCs w:val="20"/>
        </w:rPr>
        <w:t>7. DAS DISPOSIÇÕES GERAIS</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iCs/>
          <w:sz w:val="20"/>
          <w:szCs w:val="20"/>
        </w:rPr>
        <w:t xml:space="preserve">7.1 Ainda que verificadas posteriormente à realização da Seleção Simplificada, a imprecisão das informações ou a falsidade de documentos implicarão na </w:t>
      </w:r>
      <w:proofErr w:type="gramStart"/>
      <w:r w:rsidRPr="00AA20E8">
        <w:rPr>
          <w:rFonts w:ascii="Times New Roman" w:hAnsi="Times New Roman"/>
          <w:iCs/>
          <w:sz w:val="20"/>
          <w:szCs w:val="20"/>
        </w:rPr>
        <w:t>eliminação sumária do candidato, ressalvado</w:t>
      </w:r>
      <w:proofErr w:type="gramEnd"/>
      <w:r w:rsidRPr="00AA20E8">
        <w:rPr>
          <w:rFonts w:ascii="Times New Roman" w:hAnsi="Times New Roman"/>
          <w:iCs/>
          <w:sz w:val="20"/>
          <w:szCs w:val="20"/>
        </w:rPr>
        <w:t xml:space="preserve"> o direito de ampla defesa, sendo declarados nulos, de pleno direito, a inscrição e todos os atos dela decorrentes, sem prejuízo de eventuais sanções de caráter judicial.</w:t>
      </w:r>
      <w:r w:rsidRPr="00AA20E8">
        <w:rPr>
          <w:rFonts w:ascii="Times New Roman" w:hAnsi="Times New Roman"/>
          <w:sz w:val="20"/>
          <w:szCs w:val="20"/>
        </w:rPr>
        <w:tab/>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7.2 O processo seletivo terá validade de 12 (doze) meses, contando a partir da data da publicação do Edital de Homologação de Resultado Final no Diário Oficial da União (DOU).</w:t>
      </w:r>
    </w:p>
    <w:p w:rsidR="007F06F7" w:rsidRPr="00AA20E8" w:rsidRDefault="007F06F7" w:rsidP="007F06F7">
      <w:pPr>
        <w:spacing w:after="0" w:line="240" w:lineRule="auto"/>
        <w:jc w:val="both"/>
        <w:rPr>
          <w:rFonts w:ascii="Times New Roman" w:hAnsi="Times New Roman"/>
          <w:bCs/>
          <w:iCs/>
          <w:sz w:val="20"/>
          <w:szCs w:val="20"/>
        </w:rPr>
      </w:pPr>
      <w:r w:rsidRPr="00AA20E8">
        <w:rPr>
          <w:rFonts w:ascii="Times New Roman" w:hAnsi="Times New Roman"/>
          <w:sz w:val="20"/>
          <w:szCs w:val="20"/>
        </w:rPr>
        <w:t>7.3 A remuneração é estabelecida pelo Governo Federal, composta por Vencimento Básico e Retribuição por Titulação, conforme a nova redação do art. 132-A da Lei n. 11.784/2008, dada pela Lei n. 12.772/2012, alterada pela Lei n. 12.863/2013, de 24/9/2013 e reajustada de acordo com a Orientação Normativa nº 05/2009 SRH/MPOG apuradas em Termo Aditivo ao Contrato.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sz w:val="20"/>
          <w:szCs w:val="20"/>
        </w:rPr>
        <w:t xml:space="preserve">7.4 De acordo com a Orientação Normativa SRH/MP nº 5, de 28 de outubro de 2009, a remuneração do pessoal contratado como professor substituto deve observar como parâmetro os vencimentos correspondentes ao padrão inicial da classe em que esteja sendo procedida a substituição do ocupante do cargo efetivo integrante das Carreiras de Magistério Superior, de Magistério de Ensino Básico, Técnico e Tecnológico e do Plano de Carreiras de Magistério do Ensino Básico Federal. </w:t>
      </w:r>
    </w:p>
    <w:p w:rsidR="007F06F7" w:rsidRPr="00AA20E8" w:rsidRDefault="007F06F7" w:rsidP="007F06F7">
      <w:pPr>
        <w:spacing w:after="0" w:line="240" w:lineRule="auto"/>
        <w:jc w:val="both"/>
        <w:rPr>
          <w:rFonts w:ascii="Times New Roman" w:hAnsi="Times New Roman"/>
          <w:b/>
          <w:i/>
          <w:sz w:val="20"/>
          <w:szCs w:val="20"/>
        </w:rPr>
      </w:pPr>
      <w:r w:rsidRPr="00AA20E8">
        <w:rPr>
          <w:rFonts w:ascii="Times New Roman" w:hAnsi="Times New Roman"/>
          <w:sz w:val="20"/>
          <w:szCs w:val="20"/>
        </w:rPr>
        <w:t>7.5 De acordo com a necessidade da Instituição, a jornada de trabalho dos candidatos selecionados poderá ser cumprida nos turnos diurno e/ou noturno.</w:t>
      </w:r>
    </w:p>
    <w:p w:rsidR="007F06F7" w:rsidRPr="00AA20E8" w:rsidRDefault="007F06F7" w:rsidP="007F06F7">
      <w:pPr>
        <w:spacing w:after="0" w:line="240" w:lineRule="auto"/>
        <w:jc w:val="both"/>
        <w:rPr>
          <w:rFonts w:ascii="Times New Roman" w:hAnsi="Times New Roman"/>
          <w:sz w:val="20"/>
          <w:szCs w:val="20"/>
        </w:rPr>
      </w:pPr>
      <w:r w:rsidRPr="00AA20E8">
        <w:rPr>
          <w:rFonts w:ascii="Times New Roman" w:hAnsi="Times New Roman"/>
          <w:bCs/>
          <w:iCs/>
          <w:sz w:val="20"/>
          <w:szCs w:val="20"/>
        </w:rPr>
        <w:t xml:space="preserve">7.6 É de inteira responsabilidade </w:t>
      </w:r>
      <w:proofErr w:type="gramStart"/>
      <w:r w:rsidRPr="00AA20E8">
        <w:rPr>
          <w:rFonts w:ascii="Times New Roman" w:hAnsi="Times New Roman"/>
          <w:bCs/>
          <w:iCs/>
          <w:sz w:val="20"/>
          <w:szCs w:val="20"/>
        </w:rPr>
        <w:t>do candidato acompanhar</w:t>
      </w:r>
      <w:proofErr w:type="gramEnd"/>
      <w:r w:rsidRPr="00AA20E8">
        <w:rPr>
          <w:rFonts w:ascii="Times New Roman" w:hAnsi="Times New Roman"/>
          <w:bCs/>
          <w:iCs/>
          <w:sz w:val="20"/>
          <w:szCs w:val="20"/>
        </w:rPr>
        <w:t xml:space="preserve"> a publicação de todos os atos, editais , comunicados  e demais informações referentes a este Processo Seletivo no Diário Oficial da União e no site do Decanato de Gestão de Pessoas (DGP), disponível no endereço eletrônico http://www.dgp.unb.br.</w:t>
      </w: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b/>
          <w:i/>
          <w:sz w:val="20"/>
          <w:szCs w:val="20"/>
        </w:rPr>
      </w:pPr>
    </w:p>
    <w:p w:rsidR="007F06F7" w:rsidRPr="00AA20E8" w:rsidRDefault="007F06F7" w:rsidP="007F06F7">
      <w:pPr>
        <w:spacing w:after="0" w:line="240" w:lineRule="auto"/>
        <w:jc w:val="both"/>
      </w:pPr>
    </w:p>
    <w:p w:rsidR="007F06F7" w:rsidRPr="00AA20E8" w:rsidRDefault="007F06F7" w:rsidP="007F06F7">
      <w:pPr>
        <w:spacing w:after="0" w:line="240" w:lineRule="auto"/>
        <w:jc w:val="both"/>
        <w:rPr>
          <w:rFonts w:ascii="Times New Roman" w:hAnsi="Times New Roman"/>
          <w:b/>
          <w:sz w:val="20"/>
          <w:szCs w:val="20"/>
        </w:rPr>
      </w:pPr>
    </w:p>
    <w:p w:rsidR="007F06F7" w:rsidRPr="00AA20E8" w:rsidRDefault="007F06F7" w:rsidP="007F06F7">
      <w:pPr>
        <w:spacing w:after="0" w:line="240" w:lineRule="auto"/>
        <w:rPr>
          <w:rFonts w:ascii="Times New Roman" w:hAnsi="Times New Roman"/>
          <w:sz w:val="20"/>
          <w:szCs w:val="20"/>
        </w:rPr>
      </w:pPr>
    </w:p>
    <w:p w:rsidR="007F06F7" w:rsidRPr="00AA20E8" w:rsidRDefault="007F06F7" w:rsidP="007F06F7">
      <w:pPr>
        <w:spacing w:after="0" w:line="240" w:lineRule="auto"/>
        <w:rPr>
          <w:rFonts w:ascii="Times New Roman" w:hAnsi="Times New Roman"/>
          <w:sz w:val="20"/>
          <w:szCs w:val="20"/>
        </w:rPr>
      </w:pPr>
    </w:p>
    <w:p w:rsidR="007F06F7" w:rsidRPr="00AA20E8" w:rsidRDefault="007F06F7" w:rsidP="007F06F7">
      <w:pPr>
        <w:spacing w:after="0" w:line="240" w:lineRule="auto"/>
        <w:rPr>
          <w:rFonts w:ascii="Times New Roman" w:hAnsi="Times New Roman"/>
          <w:sz w:val="20"/>
          <w:szCs w:val="20"/>
        </w:rPr>
      </w:pPr>
    </w:p>
    <w:p w:rsidR="007F06F7" w:rsidRPr="00AA20E8" w:rsidRDefault="007F06F7" w:rsidP="007F06F7">
      <w:pPr>
        <w:spacing w:after="0" w:line="240" w:lineRule="auto"/>
        <w:rPr>
          <w:rFonts w:ascii="Times New Roman" w:hAnsi="Times New Roman"/>
          <w:sz w:val="20"/>
          <w:szCs w:val="20"/>
        </w:rPr>
      </w:pPr>
    </w:p>
    <w:p w:rsidR="007F06F7" w:rsidRPr="00AA20E8" w:rsidRDefault="007F06F7" w:rsidP="007F06F7">
      <w:pPr>
        <w:spacing w:after="0" w:line="240" w:lineRule="auto"/>
        <w:rPr>
          <w:rFonts w:ascii="Times New Roman" w:hAnsi="Times New Roman"/>
          <w:sz w:val="20"/>
          <w:szCs w:val="20"/>
        </w:rPr>
      </w:pPr>
    </w:p>
    <w:p w:rsidR="00AA20E8" w:rsidRPr="00AA20E8" w:rsidRDefault="00AA20E8" w:rsidP="007F06F7">
      <w:pPr>
        <w:spacing w:after="0" w:line="240" w:lineRule="auto"/>
        <w:jc w:val="center"/>
        <w:rPr>
          <w:rFonts w:ascii="Times New Roman" w:hAnsi="Times New Roman"/>
          <w:sz w:val="20"/>
          <w:szCs w:val="20"/>
        </w:rPr>
      </w:pPr>
    </w:p>
    <w:p w:rsidR="00AA20E8" w:rsidRPr="00AA20E8" w:rsidRDefault="00AA20E8" w:rsidP="007F06F7">
      <w:pPr>
        <w:spacing w:after="0" w:line="240" w:lineRule="auto"/>
        <w:jc w:val="center"/>
        <w:rPr>
          <w:rFonts w:ascii="Times New Roman" w:hAnsi="Times New Roman"/>
          <w:sz w:val="20"/>
          <w:szCs w:val="20"/>
        </w:rPr>
      </w:pPr>
      <w:r w:rsidRPr="00AA20E8">
        <w:rPr>
          <w:rFonts w:ascii="Times New Roman" w:hAnsi="Times New Roman"/>
          <w:sz w:val="20"/>
          <w:szCs w:val="20"/>
        </w:rPr>
        <w:t>Carlos Vieira Mota</w:t>
      </w:r>
    </w:p>
    <w:p w:rsidR="007F06F7" w:rsidRPr="00AA20E8" w:rsidRDefault="007F06F7" w:rsidP="007F06F7">
      <w:pPr>
        <w:spacing w:after="0" w:line="240" w:lineRule="auto"/>
        <w:jc w:val="center"/>
        <w:rPr>
          <w:rFonts w:ascii="Times New Roman" w:hAnsi="Times New Roman"/>
          <w:sz w:val="20"/>
          <w:szCs w:val="20"/>
        </w:rPr>
      </w:pPr>
      <w:r w:rsidRPr="00AA20E8">
        <w:rPr>
          <w:rFonts w:ascii="Times New Roman" w:hAnsi="Times New Roman"/>
          <w:sz w:val="20"/>
          <w:szCs w:val="20"/>
        </w:rPr>
        <w:t>Decana de Gestão de Pessoas</w:t>
      </w: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sz w:val="20"/>
          <w:szCs w:val="20"/>
        </w:rPr>
      </w:pPr>
    </w:p>
    <w:p w:rsidR="007F06F7" w:rsidRPr="00AA20E8" w:rsidRDefault="007F06F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7F06F7">
      <w:pPr>
        <w:spacing w:after="0" w:line="240" w:lineRule="auto"/>
        <w:jc w:val="both"/>
        <w:rPr>
          <w:rFonts w:ascii="Times New Roman" w:hAnsi="Times New Roman"/>
          <w:sz w:val="20"/>
          <w:szCs w:val="20"/>
        </w:rPr>
      </w:pPr>
    </w:p>
    <w:p w:rsidR="00456ED7" w:rsidRPr="00AA20E8" w:rsidRDefault="00456ED7" w:rsidP="00456ED7">
      <w:pPr>
        <w:spacing w:after="0" w:line="240" w:lineRule="auto"/>
        <w:jc w:val="center"/>
        <w:rPr>
          <w:rFonts w:ascii="Times New Roman" w:hAnsi="Times New Roman"/>
          <w:b/>
          <w:sz w:val="20"/>
          <w:szCs w:val="20"/>
        </w:rPr>
      </w:pPr>
      <w:r w:rsidRPr="00AA20E8">
        <w:rPr>
          <w:rFonts w:ascii="Times New Roman" w:hAnsi="Times New Roman"/>
          <w:b/>
          <w:sz w:val="20"/>
          <w:szCs w:val="20"/>
        </w:rPr>
        <w:lastRenderedPageBreak/>
        <w:t>ANEXO I</w:t>
      </w: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r w:rsidRPr="00AA20E8">
        <w:rPr>
          <w:rFonts w:ascii="Times New Roman" w:hAnsi="Times New Roman"/>
          <w:b/>
          <w:sz w:val="20"/>
          <w:szCs w:val="20"/>
        </w:rPr>
        <w:t>QUADRO DOS OBJETOS DE AVALIAÇÃO</w:t>
      </w:r>
    </w:p>
    <w:p w:rsidR="00456ED7" w:rsidRPr="00AA20E8" w:rsidRDefault="00456ED7" w:rsidP="00456ED7">
      <w:pPr>
        <w:spacing w:after="0" w:line="240" w:lineRule="auto"/>
        <w:jc w:val="center"/>
        <w:rPr>
          <w:rFonts w:ascii="Times New Roman" w:hAnsi="Times New Roman"/>
          <w:b/>
          <w:sz w:val="20"/>
          <w:szCs w:val="20"/>
        </w:rPr>
      </w:pPr>
    </w:p>
    <w:tbl>
      <w:tblPr>
        <w:tblStyle w:val="Tabelacomgrade"/>
        <w:tblW w:w="0" w:type="auto"/>
        <w:tblLook w:val="04A0"/>
      </w:tblPr>
      <w:tblGrid>
        <w:gridCol w:w="1242"/>
        <w:gridCol w:w="9670"/>
      </w:tblGrid>
      <w:tr w:rsidR="00456ED7" w:rsidRPr="00AA20E8" w:rsidTr="00456ED7">
        <w:tc>
          <w:tcPr>
            <w:tcW w:w="1242" w:type="dxa"/>
            <w:shd w:val="clear" w:color="auto" w:fill="EEECE1" w:themeFill="background2"/>
          </w:tcPr>
          <w:p w:rsidR="00456ED7" w:rsidRPr="00AA20E8" w:rsidRDefault="00456ED7" w:rsidP="00456ED7">
            <w:pPr>
              <w:spacing w:after="0" w:line="240" w:lineRule="auto"/>
              <w:jc w:val="center"/>
              <w:rPr>
                <w:rFonts w:ascii="Times New Roman" w:hAnsi="Times New Roman"/>
                <w:b/>
                <w:sz w:val="20"/>
                <w:szCs w:val="20"/>
              </w:rPr>
            </w:pPr>
            <w:r w:rsidRPr="00AA20E8">
              <w:rPr>
                <w:rFonts w:ascii="Times New Roman" w:hAnsi="Times New Roman"/>
                <w:b/>
                <w:sz w:val="20"/>
                <w:szCs w:val="20"/>
              </w:rPr>
              <w:t xml:space="preserve">Ordem </w:t>
            </w:r>
          </w:p>
        </w:tc>
        <w:tc>
          <w:tcPr>
            <w:tcW w:w="9670" w:type="dxa"/>
            <w:shd w:val="clear" w:color="auto" w:fill="EEECE1" w:themeFill="background2"/>
          </w:tcPr>
          <w:p w:rsidR="00456ED7" w:rsidRPr="00AA20E8" w:rsidRDefault="00456ED7" w:rsidP="00456ED7">
            <w:pPr>
              <w:spacing w:after="0" w:line="240" w:lineRule="auto"/>
              <w:jc w:val="center"/>
              <w:rPr>
                <w:rFonts w:ascii="Times New Roman" w:hAnsi="Times New Roman"/>
                <w:b/>
                <w:sz w:val="20"/>
                <w:szCs w:val="20"/>
              </w:rPr>
            </w:pPr>
            <w:r w:rsidRPr="00AA20E8">
              <w:rPr>
                <w:rFonts w:ascii="Times New Roman" w:hAnsi="Times New Roman"/>
                <w:b/>
                <w:sz w:val="20"/>
                <w:szCs w:val="20"/>
              </w:rPr>
              <w:t>Itens dos Objetos de Avaliação</w:t>
            </w:r>
          </w:p>
        </w:tc>
      </w:tr>
      <w:tr w:rsidR="00456ED7" w:rsidRPr="00AA20E8" w:rsidTr="00B46AF7">
        <w:tc>
          <w:tcPr>
            <w:tcW w:w="1242"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lang w:val="en-US"/>
              </w:rPr>
              <w:t>01</w:t>
            </w:r>
          </w:p>
        </w:tc>
        <w:tc>
          <w:tcPr>
            <w:tcW w:w="9670"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rPr>
              <w:t>Diretrizes públicas para Urgências, Emergências e Terapia Intensiva.</w:t>
            </w:r>
          </w:p>
        </w:tc>
      </w:tr>
      <w:tr w:rsidR="00456ED7" w:rsidRPr="00AA20E8" w:rsidTr="00B46AF7">
        <w:tc>
          <w:tcPr>
            <w:tcW w:w="1242"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lang w:val="en-US"/>
              </w:rPr>
              <w:t>02</w:t>
            </w:r>
          </w:p>
        </w:tc>
        <w:tc>
          <w:tcPr>
            <w:tcW w:w="9670"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rPr>
              <w:t>Sistematização do processo de cuidar em enfermagem no contexto da atenção ao paciente grave.</w:t>
            </w:r>
          </w:p>
        </w:tc>
      </w:tr>
      <w:tr w:rsidR="00456ED7" w:rsidRPr="00AA20E8" w:rsidTr="00B46AF7">
        <w:tc>
          <w:tcPr>
            <w:tcW w:w="1242"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lang w:val="en-US"/>
              </w:rPr>
              <w:t>03</w:t>
            </w:r>
          </w:p>
        </w:tc>
        <w:tc>
          <w:tcPr>
            <w:tcW w:w="9670"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rPr>
              <w:t>O Enfermeiro no Acolhimento com Avaliação e Classificação de Risco na Rede de Atenção às Urgências e Emergências (RUE).</w:t>
            </w:r>
          </w:p>
        </w:tc>
      </w:tr>
      <w:tr w:rsidR="00456ED7" w:rsidRPr="00AA20E8" w:rsidTr="00B46AF7">
        <w:tc>
          <w:tcPr>
            <w:tcW w:w="1242"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lang w:val="en-US"/>
              </w:rPr>
              <w:t>04</w:t>
            </w:r>
          </w:p>
        </w:tc>
        <w:tc>
          <w:tcPr>
            <w:tcW w:w="9670"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rPr>
              <w:t xml:space="preserve">Sistematização do processo de cuidar em enfermagem no contexto da Linha de Cuidado do Acidente Vascular Cerebral (AVC) na Rede de Atenção às Urgências e Emergências (RUE). </w:t>
            </w:r>
          </w:p>
        </w:tc>
      </w:tr>
      <w:tr w:rsidR="00456ED7" w:rsidRPr="00AA20E8" w:rsidTr="00B46AF7">
        <w:tc>
          <w:tcPr>
            <w:tcW w:w="1242"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lang w:val="en-US"/>
              </w:rPr>
              <w:t>05</w:t>
            </w:r>
          </w:p>
        </w:tc>
        <w:tc>
          <w:tcPr>
            <w:tcW w:w="9670" w:type="dxa"/>
            <w:vAlign w:val="center"/>
          </w:tcPr>
          <w:p w:rsidR="00456ED7" w:rsidRPr="00AA20E8" w:rsidRDefault="00456ED7" w:rsidP="005202F6">
            <w:pPr>
              <w:spacing w:after="0" w:line="240" w:lineRule="auto"/>
              <w:jc w:val="both"/>
              <w:rPr>
                <w:rFonts w:ascii="Times New Roman" w:hAnsi="Times New Roman"/>
                <w:sz w:val="20"/>
                <w:szCs w:val="20"/>
              </w:rPr>
            </w:pPr>
            <w:r w:rsidRPr="00AA20E8">
              <w:rPr>
                <w:rFonts w:ascii="Times New Roman" w:hAnsi="Times New Roman"/>
                <w:sz w:val="20"/>
                <w:szCs w:val="20"/>
              </w:rPr>
              <w:t>Sistematização do processo de cuidar em enfermagem ao paciente submetido à intubação traqueal e ventilação mecânica.</w:t>
            </w:r>
          </w:p>
        </w:tc>
      </w:tr>
    </w:tbl>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456ED7" w:rsidRPr="00AA20E8" w:rsidRDefault="00456ED7" w:rsidP="00456ED7">
      <w:pPr>
        <w:spacing w:after="0" w:line="240" w:lineRule="auto"/>
        <w:jc w:val="center"/>
        <w:rPr>
          <w:rFonts w:ascii="Times New Roman" w:hAnsi="Times New Roman"/>
          <w:b/>
          <w:sz w:val="20"/>
          <w:szCs w:val="20"/>
        </w:rPr>
      </w:pPr>
    </w:p>
    <w:p w:rsidR="00050216" w:rsidRPr="00AA20E8" w:rsidRDefault="00050216" w:rsidP="00050216">
      <w:pPr>
        <w:spacing w:after="0" w:line="240" w:lineRule="auto"/>
        <w:jc w:val="center"/>
        <w:rPr>
          <w:rFonts w:ascii="Times New Roman" w:hAnsi="Times New Roman"/>
          <w:b/>
          <w:sz w:val="20"/>
          <w:szCs w:val="20"/>
        </w:rPr>
      </w:pPr>
      <w:r w:rsidRPr="00AA20E8">
        <w:rPr>
          <w:rFonts w:ascii="Times New Roman" w:hAnsi="Times New Roman"/>
          <w:b/>
          <w:sz w:val="20"/>
          <w:szCs w:val="20"/>
        </w:rPr>
        <w:lastRenderedPageBreak/>
        <w:t>ANEXO II</w:t>
      </w: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b/>
          <w:sz w:val="20"/>
          <w:szCs w:val="20"/>
        </w:rPr>
      </w:pPr>
      <w:r w:rsidRPr="00AA20E8">
        <w:rPr>
          <w:rFonts w:ascii="Times New Roman" w:hAnsi="Times New Roman"/>
          <w:b/>
          <w:sz w:val="20"/>
          <w:szCs w:val="20"/>
        </w:rPr>
        <w:t>QUADRO DE ATRIBUIÇÃO DE PONTOS PARA A PROVA DE TÍTULOS</w:t>
      </w:r>
    </w:p>
    <w:p w:rsidR="00050216" w:rsidRPr="00AA20E8" w:rsidRDefault="00050216" w:rsidP="00456ED7">
      <w:pPr>
        <w:spacing w:after="0" w:line="240" w:lineRule="auto"/>
        <w:jc w:val="center"/>
        <w:rPr>
          <w:rFonts w:ascii="Times New Roman" w:hAnsi="Times New Roman"/>
          <w:b/>
          <w:sz w:val="20"/>
          <w:szCs w:val="20"/>
        </w:rPr>
      </w:pPr>
    </w:p>
    <w:tbl>
      <w:tblPr>
        <w:tblStyle w:val="Tabelacomgrade"/>
        <w:tblW w:w="0" w:type="auto"/>
        <w:tblLook w:val="04A0"/>
      </w:tblPr>
      <w:tblGrid>
        <w:gridCol w:w="2728"/>
        <w:gridCol w:w="2728"/>
        <w:gridCol w:w="2728"/>
        <w:gridCol w:w="2728"/>
      </w:tblGrid>
      <w:tr w:rsidR="001A53AC" w:rsidRPr="00AA20E8" w:rsidTr="003A61AE">
        <w:trPr>
          <w:trHeight w:val="56"/>
        </w:trPr>
        <w:tc>
          <w:tcPr>
            <w:tcW w:w="2728" w:type="dxa"/>
          </w:tcPr>
          <w:p w:rsidR="001A53AC" w:rsidRPr="00AA20E8" w:rsidRDefault="001A53AC" w:rsidP="0041771F">
            <w:pPr>
              <w:spacing w:after="0" w:line="240" w:lineRule="auto"/>
              <w:jc w:val="center"/>
              <w:rPr>
                <w:rFonts w:ascii="Times New Roman" w:hAnsi="Times New Roman"/>
                <w:sz w:val="20"/>
                <w:szCs w:val="20"/>
              </w:rPr>
            </w:pPr>
            <w:r w:rsidRPr="00AA20E8">
              <w:rPr>
                <w:rFonts w:ascii="Times New Roman" w:hAnsi="Times New Roman"/>
                <w:sz w:val="20"/>
                <w:szCs w:val="20"/>
              </w:rPr>
              <w:t>NOME DO CANDIDATO =&gt;</w:t>
            </w:r>
          </w:p>
        </w:tc>
        <w:tc>
          <w:tcPr>
            <w:tcW w:w="8184" w:type="dxa"/>
            <w:gridSpan w:val="3"/>
          </w:tcPr>
          <w:p w:rsidR="001A53AC" w:rsidRPr="00AA20E8" w:rsidRDefault="001A53AC" w:rsidP="0041771F">
            <w:pPr>
              <w:snapToGrid w:val="0"/>
              <w:spacing w:after="0" w:line="240" w:lineRule="auto"/>
              <w:jc w:val="center"/>
              <w:rPr>
                <w:rFonts w:ascii="Times New Roman" w:hAnsi="Times New Roman"/>
                <w:sz w:val="20"/>
                <w:szCs w:val="20"/>
              </w:rPr>
            </w:pPr>
          </w:p>
        </w:tc>
      </w:tr>
      <w:tr w:rsidR="001A53AC" w:rsidRPr="00AA20E8" w:rsidTr="001A53AC">
        <w:tc>
          <w:tcPr>
            <w:tcW w:w="2728" w:type="dxa"/>
          </w:tcPr>
          <w:p w:rsidR="001A53AC" w:rsidRPr="00AA20E8" w:rsidRDefault="001A53AC" w:rsidP="0041771F">
            <w:pPr>
              <w:spacing w:after="0" w:line="240" w:lineRule="auto"/>
              <w:jc w:val="center"/>
              <w:rPr>
                <w:rFonts w:ascii="Times New Roman" w:hAnsi="Times New Roman"/>
                <w:sz w:val="20"/>
                <w:szCs w:val="20"/>
              </w:rPr>
            </w:pPr>
            <w:r w:rsidRPr="00AA20E8">
              <w:rPr>
                <w:rFonts w:ascii="Times New Roman" w:hAnsi="Times New Roman"/>
                <w:sz w:val="20"/>
                <w:szCs w:val="20"/>
              </w:rPr>
              <w:t>Número do RG =&gt;</w:t>
            </w:r>
          </w:p>
        </w:tc>
        <w:tc>
          <w:tcPr>
            <w:tcW w:w="2728" w:type="dxa"/>
          </w:tcPr>
          <w:p w:rsidR="001A53AC" w:rsidRPr="00AA20E8" w:rsidRDefault="001A53AC" w:rsidP="0041771F">
            <w:pPr>
              <w:snapToGrid w:val="0"/>
              <w:spacing w:after="0" w:line="240" w:lineRule="auto"/>
              <w:jc w:val="center"/>
              <w:rPr>
                <w:rFonts w:ascii="Times New Roman" w:hAnsi="Times New Roman"/>
                <w:sz w:val="20"/>
                <w:szCs w:val="20"/>
              </w:rPr>
            </w:pPr>
          </w:p>
        </w:tc>
        <w:tc>
          <w:tcPr>
            <w:tcW w:w="2728" w:type="dxa"/>
          </w:tcPr>
          <w:p w:rsidR="001A53AC" w:rsidRPr="00AA20E8" w:rsidRDefault="001A53AC" w:rsidP="0041771F">
            <w:pPr>
              <w:spacing w:after="0" w:line="240" w:lineRule="auto"/>
              <w:jc w:val="center"/>
              <w:rPr>
                <w:rFonts w:ascii="Times New Roman" w:hAnsi="Times New Roman"/>
                <w:sz w:val="20"/>
                <w:szCs w:val="20"/>
              </w:rPr>
            </w:pPr>
            <w:r w:rsidRPr="00AA20E8">
              <w:rPr>
                <w:rFonts w:ascii="Times New Roman" w:hAnsi="Times New Roman"/>
                <w:sz w:val="20"/>
                <w:szCs w:val="20"/>
              </w:rPr>
              <w:t>Número do RG =&gt;</w:t>
            </w:r>
          </w:p>
        </w:tc>
        <w:tc>
          <w:tcPr>
            <w:tcW w:w="2728" w:type="dxa"/>
          </w:tcPr>
          <w:p w:rsidR="001A53AC" w:rsidRPr="00AA20E8" w:rsidRDefault="001A53AC" w:rsidP="0041771F">
            <w:pPr>
              <w:snapToGrid w:val="0"/>
              <w:spacing w:after="0" w:line="240" w:lineRule="auto"/>
              <w:jc w:val="center"/>
              <w:rPr>
                <w:rFonts w:ascii="Times New Roman" w:hAnsi="Times New Roman"/>
                <w:sz w:val="20"/>
                <w:szCs w:val="20"/>
              </w:rPr>
            </w:pPr>
          </w:p>
        </w:tc>
      </w:tr>
      <w:tr w:rsidR="001A53AC" w:rsidRPr="00AA20E8" w:rsidTr="007443C4">
        <w:tc>
          <w:tcPr>
            <w:tcW w:w="10912" w:type="dxa"/>
            <w:gridSpan w:val="4"/>
          </w:tcPr>
          <w:p w:rsidR="001A53AC" w:rsidRPr="00AA20E8" w:rsidRDefault="001A53AC" w:rsidP="001A53AC">
            <w:pPr>
              <w:spacing w:after="0" w:line="240" w:lineRule="auto"/>
            </w:pPr>
            <w:r w:rsidRPr="00AA20E8">
              <w:t>1.</w:t>
            </w:r>
            <w:r w:rsidRPr="00AA20E8">
              <w:tab/>
              <w:t xml:space="preserve">O candidato deverá indicar nos títulos, em destaque, o item para o qual está sendo apresentado, observando as instruções dos itens </w:t>
            </w:r>
            <w:proofErr w:type="gramStart"/>
            <w:r w:rsidRPr="00AA20E8">
              <w:t>3</w:t>
            </w:r>
            <w:proofErr w:type="gramEnd"/>
            <w:r w:rsidRPr="00AA20E8">
              <w:t xml:space="preserve"> e 4 deste Edital.</w:t>
            </w:r>
          </w:p>
          <w:p w:rsidR="001A53AC" w:rsidRPr="00AA20E8" w:rsidRDefault="001A53AC" w:rsidP="001A53AC">
            <w:pPr>
              <w:spacing w:after="0" w:line="240" w:lineRule="auto"/>
            </w:pPr>
            <w:r w:rsidRPr="00AA20E8">
              <w:t>2.</w:t>
            </w:r>
            <w:r w:rsidRPr="00AA20E8">
              <w:tab/>
              <w:t>O candidato deverá emitir o Quadro de Atribuição de Pontos para a Prova de Títulos em duas vias para que seja atestado o recebimento dos títulos em uma das vias.</w:t>
            </w:r>
          </w:p>
          <w:p w:rsidR="001A53AC" w:rsidRPr="00AA20E8" w:rsidRDefault="001A53AC" w:rsidP="001A53AC">
            <w:pPr>
              <w:spacing w:after="0" w:line="240" w:lineRule="auto"/>
            </w:pPr>
            <w:r w:rsidRPr="00AA20E8">
              <w:t>3.</w:t>
            </w:r>
            <w:r w:rsidRPr="00AA20E8">
              <w:tab/>
              <w:t xml:space="preserve">Preencher as colunas correspondentes </w:t>
            </w:r>
            <w:proofErr w:type="gramStart"/>
            <w:r w:rsidRPr="00AA20E8">
              <w:t>a</w:t>
            </w:r>
            <w:proofErr w:type="gramEnd"/>
            <w:r w:rsidRPr="00AA20E8">
              <w:t xml:space="preserve"> quantidade de títulos e a respectiva pontuação.</w:t>
            </w:r>
          </w:p>
          <w:p w:rsidR="001A53AC" w:rsidRPr="00AA20E8" w:rsidRDefault="001A53AC" w:rsidP="001A53AC">
            <w:pPr>
              <w:spacing w:after="0" w:line="240" w:lineRule="auto"/>
            </w:pPr>
            <w:r w:rsidRPr="00AA20E8">
              <w:t>4.</w:t>
            </w:r>
            <w:r w:rsidRPr="00AA20E8">
              <w:tab/>
              <w:t>A avaliação de títulos compreenderá as atividades realizadas no decurso dos últimos cinco anos que antecedem o início da inscrição, ressalvadas as indicações nos próprios itens ou subitens.</w:t>
            </w:r>
          </w:p>
          <w:p w:rsidR="001A53AC" w:rsidRPr="00AA20E8" w:rsidRDefault="001A53AC" w:rsidP="001A53AC">
            <w:pPr>
              <w:spacing w:after="0" w:line="240" w:lineRule="auto"/>
              <w:jc w:val="both"/>
              <w:rPr>
                <w:rFonts w:ascii="Times New Roman" w:hAnsi="Times New Roman"/>
                <w:b/>
                <w:sz w:val="20"/>
                <w:szCs w:val="20"/>
              </w:rPr>
            </w:pPr>
            <w:r w:rsidRPr="00AA20E8">
              <w:t>5.</w:t>
            </w:r>
            <w:r w:rsidRPr="00AA20E8">
              <w:tab/>
              <w:t>A BANCA EXAMINADORA NÃO RECLASSIFICARÁ A INDICAÇÃO FEITA PELO CANDIDATO PARA A PONTUAÇÃO DOS TÍTULOS. EVENTUAIS PERDAS DE PONTOS POR INDICAÇÃO EQUIVOCADA SERÃO DE RESPONSABILIDADE DO CANDIDATO.</w:t>
            </w:r>
          </w:p>
        </w:tc>
      </w:tr>
    </w:tbl>
    <w:p w:rsidR="001A53AC" w:rsidRPr="00AA20E8" w:rsidRDefault="001A53AC" w:rsidP="001A53AC">
      <w:pPr>
        <w:spacing w:after="0" w:line="240" w:lineRule="auto"/>
        <w:jc w:val="center"/>
        <w:rPr>
          <w:rFonts w:ascii="Times New Roman" w:hAnsi="Times New Roman"/>
          <w:b/>
          <w:sz w:val="20"/>
          <w:szCs w:val="20"/>
        </w:rPr>
      </w:pPr>
    </w:p>
    <w:p w:rsidR="00C00D16" w:rsidRPr="00AA20E8" w:rsidRDefault="00C00D16" w:rsidP="00456ED7">
      <w:pPr>
        <w:spacing w:after="0" w:line="240" w:lineRule="auto"/>
        <w:jc w:val="center"/>
        <w:rPr>
          <w:rFonts w:ascii="Times New Roman" w:hAnsi="Times New Roman"/>
          <w:b/>
          <w:sz w:val="20"/>
          <w:szCs w:val="20"/>
        </w:rPr>
      </w:pPr>
    </w:p>
    <w:p w:rsidR="001A53AC" w:rsidRPr="00AA20E8" w:rsidRDefault="001A53AC" w:rsidP="00456ED7">
      <w:pPr>
        <w:spacing w:after="0" w:line="240" w:lineRule="auto"/>
        <w:jc w:val="center"/>
        <w:rPr>
          <w:rFonts w:ascii="Times New Roman" w:hAnsi="Times New Roman"/>
          <w:b/>
          <w:sz w:val="20"/>
          <w:szCs w:val="20"/>
        </w:rPr>
      </w:pPr>
    </w:p>
    <w:tbl>
      <w:tblPr>
        <w:tblW w:w="0" w:type="auto"/>
        <w:jc w:val="center"/>
        <w:tblInd w:w="54" w:type="dxa"/>
        <w:tblLayout w:type="fixed"/>
        <w:tblCellMar>
          <w:left w:w="54" w:type="dxa"/>
          <w:right w:w="54" w:type="dxa"/>
        </w:tblCellMar>
        <w:tblLook w:val="0000"/>
      </w:tblPr>
      <w:tblGrid>
        <w:gridCol w:w="480"/>
        <w:gridCol w:w="4819"/>
        <w:gridCol w:w="1134"/>
        <w:gridCol w:w="2104"/>
        <w:gridCol w:w="1165"/>
      </w:tblGrid>
      <w:tr w:rsidR="007F06F7" w:rsidRPr="00AA20E8" w:rsidTr="0080684B">
        <w:trPr>
          <w:trHeight w:val="240"/>
          <w:jc w:val="center"/>
        </w:trPr>
        <w:tc>
          <w:tcPr>
            <w:tcW w:w="480" w:type="dxa"/>
            <w:tcBorders>
              <w:top w:val="single" w:sz="12" w:space="0" w:color="000000"/>
              <w:left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ermStart w:id="1" w:edGrp="everyone"/>
          </w:p>
        </w:tc>
        <w:tc>
          <w:tcPr>
            <w:tcW w:w="4819" w:type="dxa"/>
            <w:tcBorders>
              <w:top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 xml:space="preserve">Grupo I - Títulos Acadêmicos. (LIMITADO A </w:t>
            </w:r>
            <w:proofErr w:type="gramStart"/>
            <w:r w:rsidRPr="00AA20E8">
              <w:rPr>
                <w:rFonts w:ascii="Times New Roman" w:hAnsi="Times New Roman"/>
                <w:b/>
                <w:sz w:val="20"/>
                <w:szCs w:val="20"/>
              </w:rPr>
              <w:t>2</w:t>
            </w:r>
            <w:proofErr w:type="gramEnd"/>
            <w:r w:rsidRPr="00AA20E8">
              <w:rPr>
                <w:rFonts w:ascii="Times New Roman" w:hAnsi="Times New Roman"/>
                <w:b/>
                <w:sz w:val="20"/>
                <w:szCs w:val="20"/>
              </w:rPr>
              <w:t xml:space="preserve"> PONTOS)</w:t>
            </w:r>
          </w:p>
        </w:tc>
        <w:tc>
          <w:tcPr>
            <w:tcW w:w="1134" w:type="dxa"/>
            <w:tcBorders>
              <w:top w:val="single" w:sz="12" w:space="0" w:color="000000"/>
              <w:left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Pontuação</w:t>
            </w:r>
          </w:p>
        </w:tc>
        <w:tc>
          <w:tcPr>
            <w:tcW w:w="2104" w:type="dxa"/>
            <w:tcBorders>
              <w:top w:val="single" w:sz="12" w:space="0" w:color="000000"/>
              <w:left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Quantidade de Títulos</w:t>
            </w:r>
          </w:p>
        </w:tc>
        <w:tc>
          <w:tcPr>
            <w:tcW w:w="1165" w:type="dxa"/>
            <w:tcBorders>
              <w:top w:val="single" w:sz="12" w:space="0" w:color="000000"/>
              <w:left w:val="single" w:sz="12" w:space="0" w:color="000000"/>
              <w:right w:val="single" w:sz="12" w:space="0" w:color="000000"/>
            </w:tcBorders>
            <w:shd w:val="clear" w:color="auto" w:fill="BFBFBF"/>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Pontuação</w:t>
            </w: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4819" w:type="dxa"/>
            <w:tcBorders>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1134"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2104"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1165" w:type="dxa"/>
            <w:tcBorders>
              <w:left w:val="single" w:sz="12" w:space="0" w:color="000000"/>
              <w:bottom w:val="single" w:sz="12" w:space="0" w:color="000000"/>
              <w:right w:val="single" w:sz="12" w:space="0" w:color="000000"/>
            </w:tcBorders>
            <w:shd w:val="clear" w:color="auto" w:fill="BFBFBF"/>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Total</w:t>
            </w: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1.1</w:t>
            </w:r>
          </w:p>
        </w:tc>
        <w:tc>
          <w:tcPr>
            <w:tcW w:w="4819" w:type="dxa"/>
            <w:tcBorders>
              <w:left w:val="single" w:sz="12" w:space="0" w:color="000000"/>
              <w:bottom w:val="single" w:sz="12" w:space="0" w:color="000000"/>
            </w:tcBorders>
            <w:shd w:val="clear" w:color="auto" w:fill="FFFFFF"/>
            <w:vAlign w:val="center"/>
          </w:tcPr>
          <w:p w:rsidR="007F06F7" w:rsidRPr="00AA20E8" w:rsidRDefault="009F2665" w:rsidP="001232B0">
            <w:pPr>
              <w:spacing w:after="0" w:line="240" w:lineRule="auto"/>
              <w:jc w:val="center"/>
              <w:rPr>
                <w:rFonts w:ascii="Times New Roman" w:hAnsi="Times New Roman"/>
                <w:sz w:val="20"/>
                <w:szCs w:val="20"/>
              </w:rPr>
            </w:pPr>
            <w:r w:rsidRPr="00AA20E8">
              <w:rPr>
                <w:rFonts w:ascii="Times New Roman" w:hAnsi="Times New Roman"/>
                <w:sz w:val="20"/>
                <w:szCs w:val="20"/>
              </w:rPr>
              <w:t>Mestrado</w:t>
            </w:r>
            <w:r w:rsidR="007F06F7" w:rsidRPr="00AA20E8">
              <w:rPr>
                <w:rFonts w:ascii="Times New Roman" w:hAnsi="Times New Roman"/>
                <w:sz w:val="20"/>
                <w:szCs w:val="20"/>
              </w:rPr>
              <w:t xml:space="preserve"> em </w:t>
            </w:r>
            <w:r w:rsidRPr="00AA20E8">
              <w:rPr>
                <w:rFonts w:ascii="Times New Roman" w:hAnsi="Times New Roman"/>
                <w:sz w:val="20"/>
                <w:szCs w:val="20"/>
              </w:rPr>
              <w:t>Enfermagem</w:t>
            </w:r>
            <w:r w:rsidR="001232B0" w:rsidRPr="00AA20E8">
              <w:rPr>
                <w:rFonts w:ascii="Times New Roman" w:hAnsi="Times New Roman"/>
                <w:sz w:val="20"/>
                <w:szCs w:val="20"/>
              </w:rPr>
              <w:t xml:space="preserve"> ou áreas afins</w:t>
            </w:r>
            <w:r w:rsidR="007F06F7" w:rsidRPr="00AA20E8">
              <w:rPr>
                <w:rFonts w:ascii="Times New Roman" w:hAnsi="Times New Roman"/>
                <w:sz w:val="20"/>
                <w:szCs w:val="20"/>
              </w:rPr>
              <w:t>concluído</w:t>
            </w:r>
            <w:r w:rsidR="001232B0" w:rsidRPr="00AA20E8">
              <w:rPr>
                <w:rFonts w:ascii="Times New Roman" w:hAnsi="Times New Roman"/>
                <w:sz w:val="20"/>
                <w:szCs w:val="20"/>
              </w:rPr>
              <w:t>.</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1,5</w:t>
            </w: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1.2</w:t>
            </w:r>
          </w:p>
        </w:tc>
        <w:tc>
          <w:tcPr>
            <w:tcW w:w="4819" w:type="dxa"/>
            <w:tcBorders>
              <w:left w:val="single" w:sz="12" w:space="0" w:color="000000"/>
              <w:bottom w:val="single" w:sz="12" w:space="0" w:color="000000"/>
            </w:tcBorders>
            <w:shd w:val="clear" w:color="auto" w:fill="FFFFFF"/>
            <w:vAlign w:val="center"/>
          </w:tcPr>
          <w:p w:rsidR="007F06F7" w:rsidRPr="00AA20E8" w:rsidRDefault="001232B0" w:rsidP="0080684B">
            <w:pPr>
              <w:spacing w:after="0" w:line="240" w:lineRule="auto"/>
              <w:jc w:val="center"/>
              <w:rPr>
                <w:rFonts w:ascii="Times New Roman" w:hAnsi="Times New Roman"/>
                <w:sz w:val="20"/>
                <w:szCs w:val="20"/>
              </w:rPr>
            </w:pPr>
            <w:r w:rsidRPr="00AA20E8">
              <w:rPr>
                <w:rFonts w:ascii="Times New Roman" w:hAnsi="Times New Roman"/>
                <w:sz w:val="20"/>
                <w:szCs w:val="20"/>
              </w:rPr>
              <w:t>Especialização,</w:t>
            </w:r>
            <w:r w:rsidR="007F06F7" w:rsidRPr="00AA20E8">
              <w:rPr>
                <w:rFonts w:ascii="Times New Roman" w:hAnsi="Times New Roman"/>
                <w:sz w:val="20"/>
                <w:szCs w:val="20"/>
              </w:rPr>
              <w:t xml:space="preserve"> lato sensu, mínimo 360 horas, na área</w:t>
            </w:r>
            <w:r w:rsidRPr="00AA20E8">
              <w:rPr>
                <w:rFonts w:ascii="Times New Roman" w:hAnsi="Times New Roman"/>
                <w:sz w:val="20"/>
                <w:szCs w:val="20"/>
              </w:rPr>
              <w:t xml:space="preserve"> do concurso</w:t>
            </w:r>
            <w:r w:rsidR="007F06F7" w:rsidRPr="00AA20E8">
              <w:rPr>
                <w:rFonts w:ascii="Times New Roman" w:hAnsi="Times New Roman"/>
                <w:sz w:val="20"/>
                <w:szCs w:val="20"/>
              </w:rPr>
              <w:t>.</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0,3</w:t>
            </w: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1.3</w:t>
            </w:r>
          </w:p>
        </w:tc>
        <w:tc>
          <w:tcPr>
            <w:tcW w:w="4819" w:type="dxa"/>
            <w:tcBorders>
              <w:left w:val="single" w:sz="12" w:space="0" w:color="000000"/>
              <w:bottom w:val="single" w:sz="12" w:space="0" w:color="000000"/>
            </w:tcBorders>
            <w:shd w:val="clear" w:color="auto" w:fill="FFFFFF"/>
            <w:vAlign w:val="center"/>
          </w:tcPr>
          <w:p w:rsidR="007F06F7" w:rsidRPr="00AA20E8" w:rsidRDefault="001232B0"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Especialização,</w:t>
            </w:r>
            <w:proofErr w:type="gramEnd"/>
            <w:r w:rsidR="009F2665" w:rsidRPr="00AA20E8">
              <w:rPr>
                <w:rFonts w:ascii="Times New Roman" w:hAnsi="Times New Roman"/>
                <w:sz w:val="20"/>
                <w:szCs w:val="20"/>
              </w:rPr>
              <w:t>l</w:t>
            </w:r>
            <w:r w:rsidR="007F06F7" w:rsidRPr="00AA20E8">
              <w:rPr>
                <w:rFonts w:ascii="Times New Roman" w:hAnsi="Times New Roman"/>
                <w:sz w:val="20"/>
                <w:szCs w:val="20"/>
              </w:rPr>
              <w:t>ato sensu, mínimo 360 horas, em área afim.</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Observar a limitação na pontuação de cada item.</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Total do Grupo I =&gt;</w:t>
            </w: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top w:val="single" w:sz="12" w:space="0" w:color="000000"/>
              <w:left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 xml:space="preserve">Grupo II - Atividades Ligadas ao Ensino, à Extensão e Estágios. (LIMITADO A </w:t>
            </w:r>
            <w:proofErr w:type="gramStart"/>
            <w:r w:rsidRPr="00AA20E8">
              <w:rPr>
                <w:rFonts w:ascii="Times New Roman" w:hAnsi="Times New Roman"/>
                <w:b/>
                <w:sz w:val="20"/>
                <w:szCs w:val="20"/>
              </w:rPr>
              <w:t>6</w:t>
            </w:r>
            <w:proofErr w:type="gramEnd"/>
            <w:r w:rsidRPr="00AA20E8">
              <w:rPr>
                <w:rFonts w:ascii="Times New Roman" w:hAnsi="Times New Roman"/>
                <w:b/>
                <w:sz w:val="20"/>
                <w:szCs w:val="20"/>
              </w:rPr>
              <w:t xml:space="preserve"> PONTOS)</w:t>
            </w:r>
          </w:p>
        </w:tc>
        <w:tc>
          <w:tcPr>
            <w:tcW w:w="1134" w:type="dxa"/>
            <w:tcBorders>
              <w:top w:val="single" w:sz="12" w:space="0" w:color="000000"/>
              <w:left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Pontuação</w:t>
            </w:r>
          </w:p>
        </w:tc>
        <w:tc>
          <w:tcPr>
            <w:tcW w:w="2104" w:type="dxa"/>
            <w:tcBorders>
              <w:top w:val="single" w:sz="12" w:space="0" w:color="000000"/>
              <w:left w:val="single" w:sz="12" w:space="0" w:color="000000"/>
            </w:tcBorders>
            <w:shd w:val="clear" w:color="auto" w:fill="BFBFBF"/>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Quantidade de Títulos</w:t>
            </w:r>
          </w:p>
        </w:tc>
        <w:tc>
          <w:tcPr>
            <w:tcW w:w="1165" w:type="dxa"/>
            <w:tcBorders>
              <w:top w:val="single" w:sz="12" w:space="0" w:color="000000"/>
              <w:left w:val="single" w:sz="12" w:space="0" w:color="000000"/>
              <w:right w:val="single" w:sz="12" w:space="0" w:color="000000"/>
            </w:tcBorders>
            <w:shd w:val="clear" w:color="auto" w:fill="BFBFBF"/>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Pontuação</w:t>
            </w: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1134"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2104" w:type="dxa"/>
            <w:tcBorders>
              <w:left w:val="single" w:sz="12" w:space="0" w:color="000000"/>
              <w:bottom w:val="single" w:sz="12" w:space="0" w:color="000000"/>
            </w:tcBorders>
            <w:shd w:val="clear" w:color="auto" w:fill="BFBFBF"/>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1165" w:type="dxa"/>
            <w:tcBorders>
              <w:left w:val="single" w:sz="12" w:space="0" w:color="000000"/>
              <w:bottom w:val="single" w:sz="12" w:space="0" w:color="000000"/>
              <w:right w:val="single" w:sz="12" w:space="0" w:color="000000"/>
            </w:tcBorders>
            <w:shd w:val="clear" w:color="auto" w:fill="BFBFBF"/>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Total</w:t>
            </w: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2.1</w:t>
            </w:r>
          </w:p>
        </w:tc>
        <w:tc>
          <w:tcPr>
            <w:tcW w:w="4819"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Exercício do magistério superior, como docente em curso de graduação e/ou pós-graduação em Instituição de ensino superior pública ou privada, por mês. Não cumulativa com outras quaisquer no mesmo período.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89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2.2</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Exercício do magistério, como docente em Instituição de ensino pública ou privada, por mês. Não cumulativa com outras quaisquer no mesmo período.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0,1</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2.3</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Pós-doutorado na área da seleção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1</w:t>
            </w:r>
            <w:proofErr w:type="gramEnd"/>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50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2.4</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dissertação de mestrado aprovada. Pontuação por dissertação.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1</w:t>
            </w:r>
            <w:proofErr w:type="gramEnd"/>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2.5</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Co-orientação</w:t>
            </w:r>
            <w:proofErr w:type="gramEnd"/>
            <w:r w:rsidRPr="00AA20E8">
              <w:rPr>
                <w:rFonts w:ascii="Times New Roman" w:hAnsi="Times New Roman"/>
                <w:sz w:val="20"/>
                <w:szCs w:val="20"/>
              </w:rPr>
              <w:t xml:space="preserve"> de dissertação de mestrado aprovada. Pontuação por dissertação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0,75</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535"/>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2.6</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dissertação de mestrado em andamento. Pontuação por dissertação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2.7</w:t>
            </w:r>
          </w:p>
        </w:tc>
        <w:tc>
          <w:tcPr>
            <w:tcW w:w="4819"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monografia de especialização aprovada.</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Pontuação por monografia. Limitado a quatro pontos.</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2.8</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monografia ou trabalho final em curso de graduação. Pontuação por monografia ou trabalho. Limitada a três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0,25</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2.9</w:t>
            </w:r>
          </w:p>
        </w:tc>
        <w:tc>
          <w:tcPr>
            <w:tcW w:w="4819"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aluno bolsista de iniciação científica. Pontuação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0,25</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por</w:t>
            </w:r>
            <w:proofErr w:type="gramEnd"/>
            <w:r w:rsidRPr="00AA20E8">
              <w:rPr>
                <w:rFonts w:ascii="Times New Roman" w:hAnsi="Times New Roman"/>
                <w:sz w:val="20"/>
                <w:szCs w:val="20"/>
              </w:rPr>
              <w:t xml:space="preserve"> bolsista-ano. Limitada a dois pontos.</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2.10</w:t>
            </w:r>
          </w:p>
        </w:tc>
        <w:tc>
          <w:tcPr>
            <w:tcW w:w="4819" w:type="dxa"/>
            <w:tcBorders>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aluno bolsista de monitoria. Pontuação por</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bolsista</w:t>
            </w:r>
            <w:proofErr w:type="gramEnd"/>
            <w:r w:rsidRPr="00AA20E8">
              <w:rPr>
                <w:rFonts w:ascii="Times New Roman" w:hAnsi="Times New Roman"/>
                <w:sz w:val="20"/>
                <w:szCs w:val="20"/>
              </w:rPr>
              <w:t>-ano. Limitada a dois pontos.</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2.11</w:t>
            </w: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Orientação de aluno bolsista de extensão. Pontuação por bolsista- ano. Limitada a dois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0,1</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2.12</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484178">
            <w:pPr>
              <w:spacing w:after="0" w:line="240" w:lineRule="auto"/>
              <w:jc w:val="center"/>
              <w:rPr>
                <w:rFonts w:ascii="Times New Roman" w:hAnsi="Times New Roman"/>
                <w:sz w:val="20"/>
                <w:szCs w:val="20"/>
              </w:rPr>
            </w:pPr>
            <w:r w:rsidRPr="00AA20E8">
              <w:rPr>
                <w:rFonts w:ascii="Times New Roman" w:hAnsi="Times New Roman"/>
                <w:sz w:val="20"/>
                <w:szCs w:val="20"/>
              </w:rPr>
              <w:t>Monitoria, pontuação por disciplina. Limitada a dois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left w:val="single" w:sz="12" w:space="0" w:color="000000"/>
              <w:bottom w:val="single" w:sz="12" w:space="0" w:color="000000"/>
            </w:tcBorders>
            <w:shd w:val="clear" w:color="auto" w:fill="FFFFFF"/>
            <w:vAlign w:val="center"/>
          </w:tcPr>
          <w:p w:rsidR="007F06F7" w:rsidRPr="00AA20E8" w:rsidRDefault="007F06F7" w:rsidP="00484178">
            <w:pPr>
              <w:spacing w:after="0" w:line="240" w:lineRule="auto"/>
              <w:jc w:val="center"/>
              <w:rPr>
                <w:rFonts w:ascii="Times New Roman" w:hAnsi="Times New Roman"/>
                <w:sz w:val="20"/>
                <w:szCs w:val="20"/>
              </w:rPr>
            </w:pPr>
            <w:r w:rsidRPr="00AA20E8">
              <w:rPr>
                <w:rFonts w:ascii="Times New Roman" w:hAnsi="Times New Roman"/>
                <w:sz w:val="20"/>
                <w:szCs w:val="20"/>
              </w:rPr>
              <w:lastRenderedPageBreak/>
              <w:t>2.1</w:t>
            </w:r>
            <w:r w:rsidR="00484178" w:rsidRPr="00AA20E8">
              <w:rPr>
                <w:rFonts w:ascii="Times New Roman" w:hAnsi="Times New Roman"/>
                <w:sz w:val="20"/>
                <w:szCs w:val="20"/>
              </w:rPr>
              <w:t>3</w:t>
            </w: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484178">
            <w:pPr>
              <w:spacing w:after="0" w:line="240" w:lineRule="auto"/>
              <w:jc w:val="center"/>
              <w:rPr>
                <w:rFonts w:ascii="Times New Roman" w:hAnsi="Times New Roman"/>
                <w:sz w:val="20"/>
                <w:szCs w:val="20"/>
              </w:rPr>
            </w:pPr>
            <w:r w:rsidRPr="00AA20E8">
              <w:rPr>
                <w:rFonts w:ascii="Times New Roman" w:hAnsi="Times New Roman"/>
                <w:sz w:val="20"/>
                <w:szCs w:val="20"/>
              </w:rPr>
              <w:t>Tutoria de ensino a distância, pontuação por disciplina. Limitada a dois pontos</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left w:val="single" w:sz="12" w:space="0" w:color="000000"/>
              <w:bottom w:val="single" w:sz="12" w:space="0" w:color="000000"/>
            </w:tcBorders>
            <w:shd w:val="clear" w:color="auto" w:fill="FFFFFF"/>
            <w:vAlign w:val="center"/>
          </w:tcPr>
          <w:p w:rsidR="007F06F7" w:rsidRPr="00AA20E8" w:rsidRDefault="00484178" w:rsidP="0080684B">
            <w:pPr>
              <w:spacing w:after="0" w:line="240" w:lineRule="auto"/>
              <w:jc w:val="center"/>
              <w:rPr>
                <w:rFonts w:ascii="Times New Roman" w:hAnsi="Times New Roman"/>
                <w:sz w:val="20"/>
                <w:szCs w:val="20"/>
              </w:rPr>
            </w:pPr>
            <w:r w:rsidRPr="00AA20E8">
              <w:rPr>
                <w:rFonts w:ascii="Times New Roman" w:hAnsi="Times New Roman"/>
                <w:sz w:val="20"/>
                <w:szCs w:val="20"/>
              </w:rPr>
              <w:t>2.14</w:t>
            </w:r>
          </w:p>
        </w:tc>
        <w:tc>
          <w:tcPr>
            <w:tcW w:w="4819" w:type="dxa"/>
            <w:tcBorders>
              <w:left w:val="single" w:sz="12" w:space="0" w:color="000000"/>
              <w:bottom w:val="single" w:sz="12" w:space="0" w:color="000000"/>
            </w:tcBorders>
            <w:shd w:val="clear" w:color="auto" w:fill="FFFFFF"/>
            <w:vAlign w:val="center"/>
          </w:tcPr>
          <w:p w:rsidR="007F06F7" w:rsidRPr="00AA20E8" w:rsidRDefault="007F06F7" w:rsidP="00484178">
            <w:pPr>
              <w:spacing w:after="0" w:line="240" w:lineRule="auto"/>
              <w:jc w:val="center"/>
              <w:rPr>
                <w:rFonts w:ascii="Times New Roman" w:hAnsi="Times New Roman"/>
                <w:sz w:val="20"/>
                <w:szCs w:val="20"/>
              </w:rPr>
            </w:pPr>
            <w:r w:rsidRPr="00AA20E8">
              <w:rPr>
                <w:rFonts w:ascii="Times New Roman" w:hAnsi="Times New Roman"/>
                <w:sz w:val="20"/>
                <w:szCs w:val="20"/>
              </w:rPr>
              <w:t>Monitoria, pontuação por disc</w:t>
            </w:r>
            <w:r w:rsidR="00484178" w:rsidRPr="00AA20E8">
              <w:rPr>
                <w:rFonts w:ascii="Times New Roman" w:hAnsi="Times New Roman"/>
                <w:sz w:val="20"/>
                <w:szCs w:val="20"/>
              </w:rPr>
              <w:t>i</w:t>
            </w:r>
            <w:r w:rsidRPr="00AA20E8">
              <w:rPr>
                <w:rFonts w:ascii="Times New Roman" w:hAnsi="Times New Roman"/>
                <w:sz w:val="20"/>
                <w:szCs w:val="20"/>
              </w:rPr>
              <w:t>plina. Limitada a dois pontos</w:t>
            </w:r>
          </w:p>
        </w:tc>
        <w:tc>
          <w:tcPr>
            <w:tcW w:w="1134" w:type="dxa"/>
            <w:tcBorders>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4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484178" w:rsidP="0080684B">
            <w:pPr>
              <w:spacing w:after="0" w:line="240" w:lineRule="auto"/>
              <w:jc w:val="center"/>
              <w:rPr>
                <w:rFonts w:ascii="Times New Roman" w:hAnsi="Times New Roman"/>
                <w:sz w:val="20"/>
                <w:szCs w:val="20"/>
              </w:rPr>
            </w:pPr>
            <w:r w:rsidRPr="00AA20E8">
              <w:rPr>
                <w:rFonts w:ascii="Times New Roman" w:hAnsi="Times New Roman"/>
                <w:sz w:val="20"/>
                <w:szCs w:val="20"/>
              </w:rPr>
              <w:t>2.15</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Coordenação de curso de extensão (mínimo de 15h/aula). Pontuação por coordenação. Limitada a dois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Observar a limitação na pontuação de cada item.</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Total do Grupo II =&gt;</w:t>
            </w: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A6A6A6"/>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tcBorders>
            <w:shd w:val="clear" w:color="auto" w:fill="A6A6A6"/>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 xml:space="preserve">Grupo III - Produção Científica, Técnica, Artística e Cultural na área da Seleção. (LIMITADO A </w:t>
            </w:r>
            <w:proofErr w:type="gramStart"/>
            <w:r w:rsidRPr="00AA20E8">
              <w:rPr>
                <w:rFonts w:ascii="Times New Roman" w:hAnsi="Times New Roman"/>
                <w:b/>
                <w:sz w:val="20"/>
                <w:szCs w:val="20"/>
              </w:rPr>
              <w:t>2</w:t>
            </w:r>
            <w:proofErr w:type="gramEnd"/>
            <w:r w:rsidRPr="00AA20E8">
              <w:rPr>
                <w:rFonts w:ascii="Times New Roman" w:hAnsi="Times New Roman"/>
                <w:b/>
                <w:sz w:val="20"/>
                <w:szCs w:val="20"/>
              </w:rPr>
              <w:t xml:space="preserve"> PONTOS)</w:t>
            </w:r>
          </w:p>
        </w:tc>
        <w:tc>
          <w:tcPr>
            <w:tcW w:w="1134" w:type="dxa"/>
            <w:tcBorders>
              <w:top w:val="single" w:sz="12" w:space="0" w:color="000000"/>
              <w:left w:val="single" w:sz="12" w:space="0" w:color="000000"/>
            </w:tcBorders>
            <w:shd w:val="clear" w:color="auto" w:fill="A6A6A6"/>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Pontuação</w:t>
            </w:r>
          </w:p>
        </w:tc>
        <w:tc>
          <w:tcPr>
            <w:tcW w:w="2104" w:type="dxa"/>
            <w:tcBorders>
              <w:top w:val="single" w:sz="12" w:space="0" w:color="000000"/>
              <w:left w:val="single" w:sz="12" w:space="0" w:color="000000"/>
            </w:tcBorders>
            <w:shd w:val="clear" w:color="auto" w:fill="A6A6A6"/>
            <w:vAlign w:val="center"/>
          </w:tcPr>
          <w:p w:rsidR="007F06F7" w:rsidRPr="00AA20E8" w:rsidRDefault="007F06F7" w:rsidP="0080684B">
            <w:pPr>
              <w:spacing w:after="0" w:line="240" w:lineRule="auto"/>
              <w:jc w:val="center"/>
              <w:rPr>
                <w:rFonts w:ascii="Times New Roman" w:hAnsi="Times New Roman"/>
                <w:b/>
                <w:sz w:val="20"/>
                <w:szCs w:val="20"/>
              </w:rPr>
            </w:pPr>
            <w:r w:rsidRPr="00AA20E8">
              <w:rPr>
                <w:rFonts w:ascii="Times New Roman" w:hAnsi="Times New Roman"/>
                <w:b/>
                <w:sz w:val="20"/>
                <w:szCs w:val="20"/>
              </w:rPr>
              <w:t>Quantidade de títulos</w:t>
            </w:r>
          </w:p>
        </w:tc>
        <w:tc>
          <w:tcPr>
            <w:tcW w:w="1165" w:type="dxa"/>
            <w:tcBorders>
              <w:top w:val="single" w:sz="12" w:space="0" w:color="000000"/>
              <w:left w:val="single" w:sz="12" w:space="0" w:color="000000"/>
              <w:right w:val="single" w:sz="12" w:space="0" w:color="000000"/>
            </w:tcBorders>
            <w:shd w:val="clear" w:color="auto" w:fill="A6A6A6"/>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Pontuação</w:t>
            </w:r>
          </w:p>
        </w:tc>
      </w:tr>
      <w:tr w:rsidR="007F06F7" w:rsidRPr="00AA20E8" w:rsidTr="0080684B">
        <w:trPr>
          <w:trHeight w:val="260"/>
          <w:jc w:val="center"/>
        </w:trPr>
        <w:tc>
          <w:tcPr>
            <w:tcW w:w="480" w:type="dxa"/>
            <w:tcBorders>
              <w:left w:val="single" w:sz="12" w:space="0" w:color="000000"/>
              <w:bottom w:val="single" w:sz="12" w:space="0" w:color="000000"/>
            </w:tcBorders>
            <w:shd w:val="clear" w:color="auto" w:fill="A6A6A6"/>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bottom w:val="single" w:sz="12" w:space="0" w:color="000000"/>
            </w:tcBorders>
            <w:shd w:val="clear" w:color="auto" w:fill="A6A6A6"/>
            <w:vAlign w:val="center"/>
          </w:tcPr>
          <w:p w:rsidR="007F06F7" w:rsidRPr="00AA20E8" w:rsidRDefault="007F06F7" w:rsidP="00484178">
            <w:pPr>
              <w:snapToGrid w:val="0"/>
              <w:spacing w:after="0" w:line="240" w:lineRule="auto"/>
              <w:rPr>
                <w:rFonts w:ascii="Times New Roman" w:hAnsi="Times New Roman"/>
                <w:b/>
                <w:sz w:val="20"/>
                <w:szCs w:val="20"/>
              </w:rPr>
            </w:pPr>
          </w:p>
        </w:tc>
        <w:tc>
          <w:tcPr>
            <w:tcW w:w="1134" w:type="dxa"/>
            <w:tcBorders>
              <w:left w:val="single" w:sz="12" w:space="0" w:color="000000"/>
              <w:bottom w:val="single" w:sz="12" w:space="0" w:color="000000"/>
            </w:tcBorders>
            <w:shd w:val="clear" w:color="auto" w:fill="A6A6A6"/>
            <w:vAlign w:val="center"/>
          </w:tcPr>
          <w:p w:rsidR="007F06F7" w:rsidRPr="00AA20E8" w:rsidRDefault="007F06F7" w:rsidP="00484178">
            <w:pPr>
              <w:snapToGrid w:val="0"/>
              <w:spacing w:after="0" w:line="240" w:lineRule="auto"/>
              <w:rPr>
                <w:rFonts w:ascii="Times New Roman" w:hAnsi="Times New Roman"/>
                <w:b/>
                <w:sz w:val="20"/>
                <w:szCs w:val="20"/>
              </w:rPr>
            </w:pPr>
          </w:p>
        </w:tc>
        <w:tc>
          <w:tcPr>
            <w:tcW w:w="2104" w:type="dxa"/>
            <w:tcBorders>
              <w:left w:val="single" w:sz="12" w:space="0" w:color="000000"/>
              <w:bottom w:val="single" w:sz="12" w:space="0" w:color="000000"/>
            </w:tcBorders>
            <w:shd w:val="clear" w:color="auto" w:fill="A6A6A6"/>
            <w:vAlign w:val="center"/>
          </w:tcPr>
          <w:p w:rsidR="007F06F7" w:rsidRPr="00AA20E8" w:rsidRDefault="007F06F7" w:rsidP="0080684B">
            <w:pPr>
              <w:snapToGrid w:val="0"/>
              <w:spacing w:after="0" w:line="240" w:lineRule="auto"/>
              <w:jc w:val="center"/>
              <w:rPr>
                <w:rFonts w:ascii="Times New Roman" w:hAnsi="Times New Roman"/>
                <w:b/>
                <w:sz w:val="20"/>
                <w:szCs w:val="20"/>
              </w:rPr>
            </w:pPr>
          </w:p>
        </w:tc>
        <w:tc>
          <w:tcPr>
            <w:tcW w:w="1165" w:type="dxa"/>
            <w:tcBorders>
              <w:left w:val="single" w:sz="12" w:space="0" w:color="000000"/>
              <w:bottom w:val="single" w:sz="12" w:space="0" w:color="000000"/>
              <w:right w:val="single" w:sz="12" w:space="0" w:color="000000"/>
            </w:tcBorders>
            <w:shd w:val="clear" w:color="auto" w:fill="A6A6A6"/>
            <w:vAlign w:val="center"/>
          </w:tcPr>
          <w:p w:rsidR="007F06F7" w:rsidRPr="00AA20E8" w:rsidRDefault="007F06F7" w:rsidP="0080684B">
            <w:pPr>
              <w:spacing w:after="0" w:line="240" w:lineRule="auto"/>
              <w:jc w:val="center"/>
              <w:rPr>
                <w:b/>
              </w:rPr>
            </w:pPr>
            <w:r w:rsidRPr="00AA20E8">
              <w:rPr>
                <w:rFonts w:ascii="Times New Roman" w:hAnsi="Times New Roman"/>
                <w:b/>
                <w:sz w:val="20"/>
                <w:szCs w:val="20"/>
              </w:rPr>
              <w:t>Total</w:t>
            </w: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Publicação de livro com ISBN, na área de conhecimento objeto da seleção, para livro publicado no exterior.</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2</w:t>
            </w:r>
            <w:proofErr w:type="gramEnd"/>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3.2</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Publicação de livro com ISBN, na área de conhecimento objetoas seleção, para livro publicado no Brasil.</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1,5</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3.3</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Capítulo de livro publicado com ISBN, na área de conhecimento objeto da seleção, para livro publicado no exterior.</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1</w:t>
            </w:r>
            <w:proofErr w:type="gramEnd"/>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3.4</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Capítulo de livro publicado com ISBN, na área de conhecimento objeto da seleção, para livro publicado no Brasil.</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3.5</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 xml:space="preserve">Publicação de trabalho científico em periódico qualificado na CAPES como </w:t>
            </w:r>
            <w:proofErr w:type="spellStart"/>
            <w:r w:rsidRPr="00AA20E8">
              <w:rPr>
                <w:rFonts w:ascii="Times New Roman" w:hAnsi="Times New Roman"/>
                <w:sz w:val="20"/>
                <w:szCs w:val="20"/>
              </w:rPr>
              <w:t>Qualis</w:t>
            </w:r>
            <w:proofErr w:type="spellEnd"/>
            <w:r w:rsidRPr="00AA20E8">
              <w:rPr>
                <w:rFonts w:ascii="Times New Roman" w:hAnsi="Times New Roman"/>
                <w:sz w:val="20"/>
                <w:szCs w:val="20"/>
              </w:rPr>
              <w:t xml:space="preserve"> A, na área de conhecimento objeto da seleção. Pontuação por publicação.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1,0</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3.6</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 xml:space="preserve">Publicação de trabalho científico em periódico qualificado na CAPES como </w:t>
            </w:r>
            <w:proofErr w:type="spellStart"/>
            <w:r w:rsidRPr="00AA20E8">
              <w:rPr>
                <w:rFonts w:ascii="Times New Roman" w:hAnsi="Times New Roman"/>
                <w:sz w:val="20"/>
                <w:szCs w:val="20"/>
              </w:rPr>
              <w:t>Qualis</w:t>
            </w:r>
            <w:proofErr w:type="spellEnd"/>
            <w:r w:rsidRPr="00AA20E8">
              <w:rPr>
                <w:rFonts w:ascii="Times New Roman" w:hAnsi="Times New Roman"/>
                <w:sz w:val="20"/>
                <w:szCs w:val="20"/>
              </w:rPr>
              <w:t xml:space="preserve"> B1 ou B2. Pontuação por publicação.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3.7</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 xml:space="preserve">Publicação de trabalho científico em periódico qualificado na CAPES como </w:t>
            </w:r>
            <w:proofErr w:type="spellStart"/>
            <w:r w:rsidRPr="00AA20E8">
              <w:rPr>
                <w:rFonts w:ascii="Times New Roman" w:hAnsi="Times New Roman"/>
                <w:sz w:val="20"/>
                <w:szCs w:val="20"/>
              </w:rPr>
              <w:t>Qualis</w:t>
            </w:r>
            <w:proofErr w:type="spellEnd"/>
            <w:r w:rsidRPr="00AA20E8">
              <w:rPr>
                <w:rFonts w:ascii="Times New Roman" w:hAnsi="Times New Roman"/>
                <w:sz w:val="20"/>
                <w:szCs w:val="20"/>
              </w:rPr>
              <w:t xml:space="preserve"> B3 ou B4. Pontuação por publicação.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0.4</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3.8</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Trabalho completo publicado em anais de congresso internacional, na área de conhecimento objeto da seleção. Pontuação por trabalho.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0,3</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3.9</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Trabalho completo publicado em anais de congresso nacional na área de conhecimento objeto da seleção. Pontuação por trabalho.</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0,1</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3.10</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Resumo publicado em anais de congresso internacional na área de conhecimento objeto da seleção. Pontuação por resumo. Limitado a três pontos.</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3.11</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Resumo publicado em anais de congresso nacional na área de conhecimento objeto da seleção. Pontuação por resumo. Limitado a dois pontos.</w:t>
            </w:r>
          </w:p>
        </w:tc>
        <w:tc>
          <w:tcPr>
            <w:tcW w:w="1134"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0,1</w:t>
            </w:r>
          </w:p>
        </w:tc>
        <w:tc>
          <w:tcPr>
            <w:tcW w:w="2104" w:type="dxa"/>
            <w:tcBorders>
              <w:top w:val="single" w:sz="12" w:space="0" w:color="000000"/>
              <w:lef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3.12</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Consultoria a órgão especializado de gestão científica, tecnológica ou consultoria técnica prestada a órgão público ou privado. Limitados a dois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0,2</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4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3.13</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Manual didático ou outro instrumento didático. Pontuação por manual ou instrumento limitado a dois pontos.</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0,1</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26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3.14</w:t>
            </w:r>
          </w:p>
        </w:tc>
        <w:tc>
          <w:tcPr>
            <w:tcW w:w="4819"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Organização de eventos científicos. Pontuação pelo conjunto.</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0,5</w:t>
            </w:r>
          </w:p>
        </w:tc>
        <w:tc>
          <w:tcPr>
            <w:tcW w:w="210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32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Observar a limitação na pontuação de cada item.</w:t>
            </w: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2104"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Total do Grupo III =&gt;</w:t>
            </w: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tr w:rsidR="007F06F7" w:rsidRPr="00AA20E8" w:rsidTr="0080684B">
        <w:trPr>
          <w:trHeight w:val="320"/>
          <w:jc w:val="center"/>
        </w:trPr>
        <w:tc>
          <w:tcPr>
            <w:tcW w:w="480"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4819" w:type="dxa"/>
            <w:tcBorders>
              <w:top w:val="single" w:sz="12" w:space="0" w:color="000000"/>
              <w:bottom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c>
          <w:tcPr>
            <w:tcW w:w="1134" w:type="dxa"/>
            <w:tcBorders>
              <w:top w:val="single" w:sz="12" w:space="0" w:color="000000"/>
              <w:left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r w:rsidRPr="00AA20E8">
              <w:rPr>
                <w:rFonts w:ascii="Times New Roman" w:hAnsi="Times New Roman"/>
                <w:sz w:val="20"/>
                <w:szCs w:val="20"/>
              </w:rPr>
              <w:t>Somatório</w:t>
            </w:r>
          </w:p>
        </w:tc>
        <w:tc>
          <w:tcPr>
            <w:tcW w:w="2104" w:type="dxa"/>
            <w:tcBorders>
              <w:top w:val="single" w:sz="12" w:space="0" w:color="000000"/>
              <w:bottom w:val="single" w:sz="12" w:space="0" w:color="000000"/>
            </w:tcBorders>
            <w:shd w:val="clear" w:color="auto" w:fill="FFFFFF"/>
            <w:vAlign w:val="center"/>
          </w:tcPr>
          <w:p w:rsidR="007F06F7" w:rsidRPr="00AA20E8" w:rsidRDefault="007F06F7" w:rsidP="0080684B">
            <w:pPr>
              <w:spacing w:after="0" w:line="240" w:lineRule="auto"/>
              <w:jc w:val="center"/>
              <w:rPr>
                <w:rFonts w:ascii="Times New Roman" w:hAnsi="Times New Roman"/>
                <w:sz w:val="20"/>
                <w:szCs w:val="20"/>
              </w:rPr>
            </w:pPr>
            <w:proofErr w:type="gramStart"/>
            <w:r w:rsidRPr="00AA20E8">
              <w:rPr>
                <w:rFonts w:ascii="Times New Roman" w:hAnsi="Times New Roman"/>
                <w:sz w:val="20"/>
                <w:szCs w:val="20"/>
              </w:rPr>
              <w:t>dos</w:t>
            </w:r>
            <w:proofErr w:type="gramEnd"/>
            <w:r w:rsidRPr="00AA20E8">
              <w:rPr>
                <w:rFonts w:ascii="Times New Roman" w:hAnsi="Times New Roman"/>
                <w:sz w:val="20"/>
                <w:szCs w:val="20"/>
              </w:rPr>
              <w:t xml:space="preserve"> Grupos I, II e III =&gt;</w:t>
            </w:r>
          </w:p>
        </w:tc>
        <w:tc>
          <w:tcPr>
            <w:tcW w:w="1165" w:type="dxa"/>
            <w:tcBorders>
              <w:left w:val="single" w:sz="12" w:space="0" w:color="000000"/>
              <w:bottom w:val="single" w:sz="12" w:space="0" w:color="000000"/>
              <w:right w:val="single" w:sz="12" w:space="0" w:color="000000"/>
            </w:tcBorders>
            <w:shd w:val="clear" w:color="auto" w:fill="FFFFFF"/>
            <w:vAlign w:val="center"/>
          </w:tcPr>
          <w:p w:rsidR="007F06F7" w:rsidRPr="00AA20E8" w:rsidRDefault="007F06F7" w:rsidP="0080684B">
            <w:pPr>
              <w:snapToGrid w:val="0"/>
              <w:spacing w:after="0" w:line="240" w:lineRule="auto"/>
              <w:jc w:val="center"/>
              <w:rPr>
                <w:rFonts w:ascii="Times New Roman" w:hAnsi="Times New Roman"/>
                <w:sz w:val="20"/>
                <w:szCs w:val="20"/>
              </w:rPr>
            </w:pPr>
          </w:p>
        </w:tc>
      </w:tr>
      <w:permEnd w:id="1"/>
    </w:tbl>
    <w:p w:rsidR="007F06F7" w:rsidRPr="00AA20E8" w:rsidRDefault="007F06F7" w:rsidP="007F06F7">
      <w:pPr>
        <w:spacing w:after="0" w:line="240" w:lineRule="auto"/>
        <w:jc w:val="center"/>
        <w:rPr>
          <w:rFonts w:ascii="Times New Roman" w:hAnsi="Times New Roman"/>
          <w:sz w:val="20"/>
          <w:szCs w:val="20"/>
        </w:rPr>
      </w:pPr>
    </w:p>
    <w:p w:rsidR="00050216" w:rsidRPr="00AA20E8" w:rsidRDefault="00050216" w:rsidP="007F06F7">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r w:rsidRPr="00AA20E8">
        <w:rPr>
          <w:rFonts w:ascii="Times New Roman" w:hAnsi="Times New Roman"/>
          <w:sz w:val="20"/>
          <w:szCs w:val="20"/>
        </w:rPr>
        <w:t>______________________________________________</w:t>
      </w:r>
    </w:p>
    <w:p w:rsidR="00050216" w:rsidRPr="00AA20E8" w:rsidRDefault="00050216" w:rsidP="00050216">
      <w:pPr>
        <w:spacing w:after="0" w:line="240" w:lineRule="auto"/>
        <w:jc w:val="center"/>
        <w:rPr>
          <w:rFonts w:ascii="Times New Roman" w:hAnsi="Times New Roman"/>
          <w:sz w:val="20"/>
          <w:szCs w:val="20"/>
        </w:rPr>
      </w:pPr>
      <w:r w:rsidRPr="00AA20E8">
        <w:rPr>
          <w:rFonts w:ascii="Times New Roman" w:hAnsi="Times New Roman"/>
          <w:sz w:val="20"/>
          <w:szCs w:val="20"/>
        </w:rPr>
        <w:t>Assinatura do candidato</w:t>
      </w:r>
    </w:p>
    <w:p w:rsidR="00050216" w:rsidRPr="00AA20E8" w:rsidRDefault="00050216" w:rsidP="007F06F7">
      <w:pPr>
        <w:spacing w:after="0" w:line="240" w:lineRule="auto"/>
        <w:jc w:val="center"/>
        <w:rPr>
          <w:rFonts w:ascii="Times New Roman" w:hAnsi="Times New Roman"/>
          <w:sz w:val="20"/>
          <w:szCs w:val="20"/>
        </w:rPr>
      </w:pPr>
    </w:p>
    <w:p w:rsidR="007F06F7" w:rsidRPr="00AA20E8" w:rsidRDefault="007F06F7" w:rsidP="007F06F7">
      <w:pPr>
        <w:spacing w:after="0" w:line="240" w:lineRule="auto"/>
        <w:jc w:val="center"/>
        <w:rPr>
          <w:rFonts w:ascii="Times New Roman" w:hAnsi="Times New Roman"/>
          <w:sz w:val="20"/>
          <w:szCs w:val="20"/>
        </w:rPr>
      </w:pPr>
    </w:p>
    <w:p w:rsidR="00050216" w:rsidRPr="00AA20E8" w:rsidRDefault="00050216" w:rsidP="007F06F7">
      <w:pPr>
        <w:spacing w:after="0" w:line="240" w:lineRule="auto"/>
        <w:jc w:val="center"/>
        <w:rPr>
          <w:rFonts w:ascii="Times New Roman" w:hAnsi="Times New Roman"/>
          <w:sz w:val="20"/>
          <w:szCs w:val="20"/>
        </w:rPr>
      </w:pPr>
    </w:p>
    <w:p w:rsidR="00050216" w:rsidRPr="00AA20E8" w:rsidRDefault="00050216" w:rsidP="007F06F7">
      <w:pPr>
        <w:spacing w:after="0" w:line="240" w:lineRule="auto"/>
        <w:jc w:val="center"/>
        <w:rPr>
          <w:rFonts w:ascii="Times New Roman" w:hAnsi="Times New Roman"/>
          <w:sz w:val="20"/>
          <w:szCs w:val="20"/>
        </w:rPr>
      </w:pPr>
    </w:p>
    <w:p w:rsidR="00050216" w:rsidRPr="00AA20E8" w:rsidRDefault="00050216" w:rsidP="007F06F7">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b/>
          <w:sz w:val="20"/>
          <w:szCs w:val="20"/>
        </w:rPr>
      </w:pPr>
      <w:r w:rsidRPr="00AA20E8">
        <w:rPr>
          <w:rFonts w:ascii="Times New Roman" w:hAnsi="Times New Roman"/>
          <w:b/>
          <w:sz w:val="20"/>
          <w:szCs w:val="20"/>
        </w:rPr>
        <w:lastRenderedPageBreak/>
        <w:t>ANEXO III</w:t>
      </w:r>
    </w:p>
    <w:p w:rsidR="00050216" w:rsidRPr="00AA20E8" w:rsidRDefault="00050216" w:rsidP="00050216">
      <w:pPr>
        <w:spacing w:after="0" w:line="240" w:lineRule="auto"/>
        <w:jc w:val="center"/>
        <w:rPr>
          <w:rFonts w:ascii="Times New Roman" w:hAnsi="Times New Roman"/>
          <w:b/>
          <w:sz w:val="20"/>
          <w:szCs w:val="20"/>
        </w:rPr>
      </w:pPr>
    </w:p>
    <w:p w:rsidR="00050216" w:rsidRPr="00AA20E8" w:rsidRDefault="00050216" w:rsidP="00050216">
      <w:pPr>
        <w:spacing w:after="0" w:line="240" w:lineRule="auto"/>
        <w:jc w:val="center"/>
        <w:rPr>
          <w:rFonts w:ascii="Times New Roman" w:hAnsi="Times New Roman"/>
          <w:b/>
          <w:sz w:val="20"/>
          <w:szCs w:val="20"/>
        </w:rPr>
      </w:pPr>
    </w:p>
    <w:p w:rsidR="00050216" w:rsidRPr="00AA20E8" w:rsidRDefault="00050216" w:rsidP="00050216">
      <w:pPr>
        <w:spacing w:after="0" w:line="240" w:lineRule="auto"/>
        <w:jc w:val="center"/>
        <w:rPr>
          <w:rFonts w:ascii="Times New Roman" w:hAnsi="Times New Roman"/>
          <w:b/>
          <w:sz w:val="20"/>
          <w:szCs w:val="20"/>
        </w:rPr>
      </w:pPr>
      <w:r w:rsidRPr="00AA20E8">
        <w:rPr>
          <w:rFonts w:ascii="Times New Roman" w:hAnsi="Times New Roman"/>
          <w:b/>
          <w:sz w:val="20"/>
          <w:szCs w:val="20"/>
        </w:rPr>
        <w:t>DECLARAÇÃO DE CÓPIA AUTÊNTICA (MODELO)</w:t>
      </w: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p>
    <w:p w:rsidR="00050216" w:rsidRPr="00AA20E8" w:rsidRDefault="00050216" w:rsidP="00050216">
      <w:pPr>
        <w:spacing w:after="0" w:line="240" w:lineRule="auto"/>
        <w:ind w:firstLine="567"/>
        <w:jc w:val="both"/>
        <w:rPr>
          <w:rFonts w:ascii="Times New Roman" w:eastAsia="Times New Roman" w:hAnsi="Times New Roman"/>
          <w:sz w:val="20"/>
          <w:szCs w:val="20"/>
        </w:rPr>
      </w:pPr>
    </w:p>
    <w:p w:rsidR="00050216" w:rsidRPr="00AA20E8" w:rsidRDefault="00050216" w:rsidP="00050216">
      <w:pPr>
        <w:spacing w:after="0" w:line="240" w:lineRule="auto"/>
        <w:ind w:firstLine="567"/>
        <w:jc w:val="both"/>
        <w:rPr>
          <w:rFonts w:ascii="Times New Roman" w:eastAsia="Times New Roman" w:hAnsi="Times New Roman"/>
          <w:sz w:val="20"/>
          <w:szCs w:val="20"/>
        </w:rPr>
      </w:pPr>
    </w:p>
    <w:p w:rsidR="00050216" w:rsidRPr="00AA20E8" w:rsidRDefault="00050216" w:rsidP="00050216">
      <w:pPr>
        <w:spacing w:after="0" w:line="240" w:lineRule="auto"/>
        <w:ind w:firstLine="567"/>
        <w:jc w:val="both"/>
        <w:rPr>
          <w:rFonts w:ascii="Times New Roman" w:eastAsia="Times New Roman" w:hAnsi="Times New Roman"/>
          <w:sz w:val="20"/>
          <w:szCs w:val="20"/>
        </w:rPr>
      </w:pPr>
    </w:p>
    <w:p w:rsidR="00050216" w:rsidRPr="00AA20E8" w:rsidRDefault="00050216" w:rsidP="00050216">
      <w:pPr>
        <w:spacing w:after="0" w:line="240" w:lineRule="auto"/>
        <w:ind w:firstLine="567"/>
        <w:jc w:val="both"/>
        <w:rPr>
          <w:rFonts w:ascii="Times New Roman" w:eastAsia="Times New Roman" w:hAnsi="Times New Roman"/>
          <w:sz w:val="20"/>
          <w:szCs w:val="20"/>
        </w:rPr>
      </w:pPr>
    </w:p>
    <w:p w:rsidR="00050216" w:rsidRPr="00AA20E8" w:rsidRDefault="00050216" w:rsidP="00050216">
      <w:pPr>
        <w:spacing w:after="0" w:line="240" w:lineRule="auto"/>
        <w:ind w:firstLine="567"/>
        <w:jc w:val="both"/>
        <w:rPr>
          <w:rFonts w:ascii="Times New Roman" w:hAnsi="Times New Roman"/>
          <w:sz w:val="20"/>
          <w:szCs w:val="20"/>
        </w:rPr>
      </w:pPr>
      <w:r w:rsidRPr="00AA20E8">
        <w:rPr>
          <w:rFonts w:ascii="Times New Roman" w:hAnsi="Times New Roman"/>
          <w:sz w:val="20"/>
          <w:szCs w:val="20"/>
        </w:rPr>
        <w:t xml:space="preserve">Eu,____________________________________, portador do CPF n. ______________________________, inscrito sob o n. ______________________________, na seleção simplificada objeto do Edital de Abertura n. ____________/__________, para a área de ____________________________________________________________________________________________________, do Departamento de _________________________________________________, declaro, para fins de prova junto à Fundação Universidade de Brasília e somente para efeito da Prova de Títulos, que os comprovantes entregues são cópias autênticas dos originais. </w:t>
      </w:r>
    </w:p>
    <w:p w:rsidR="00050216" w:rsidRPr="00AA20E8" w:rsidRDefault="00050216" w:rsidP="00050216">
      <w:pPr>
        <w:spacing w:after="0" w:line="240" w:lineRule="auto"/>
        <w:ind w:firstLine="567"/>
        <w:jc w:val="both"/>
        <w:rPr>
          <w:rFonts w:ascii="Times New Roman" w:hAnsi="Times New Roman"/>
          <w:sz w:val="20"/>
          <w:szCs w:val="20"/>
        </w:rPr>
      </w:pPr>
      <w:r w:rsidRPr="00AA20E8">
        <w:rPr>
          <w:rFonts w:ascii="Times New Roman" w:hAnsi="Times New Roman"/>
          <w:sz w:val="20"/>
          <w:szCs w:val="20"/>
        </w:rPr>
        <w:t>Declaro que estou ciente de que, na hipótese de prestar falsas informações, estarei incorrendo em falta e sujeito a penalidades previstas no § 3º do art. 4º do Decreto n. 2.880/1998.</w:t>
      </w:r>
    </w:p>
    <w:p w:rsidR="00050216" w:rsidRPr="00AA20E8" w:rsidRDefault="00050216" w:rsidP="00050216">
      <w:pPr>
        <w:spacing w:after="0" w:line="240" w:lineRule="auto"/>
        <w:ind w:firstLine="567"/>
        <w:jc w:val="right"/>
        <w:rPr>
          <w:rFonts w:ascii="Times New Roman" w:hAnsi="Times New Roman"/>
          <w:sz w:val="20"/>
          <w:szCs w:val="20"/>
        </w:rPr>
      </w:pPr>
      <w:r w:rsidRPr="00AA20E8">
        <w:rPr>
          <w:rFonts w:ascii="Times New Roman" w:hAnsi="Times New Roman"/>
          <w:sz w:val="20"/>
          <w:szCs w:val="20"/>
        </w:rPr>
        <w:t>Brasília, ______ de ___________________de _______.</w:t>
      </w:r>
    </w:p>
    <w:p w:rsidR="00050216" w:rsidRPr="00AA20E8" w:rsidRDefault="00050216" w:rsidP="00050216">
      <w:pPr>
        <w:spacing w:after="0" w:line="240" w:lineRule="auto"/>
        <w:ind w:firstLine="567"/>
        <w:jc w:val="right"/>
        <w:rPr>
          <w:rFonts w:ascii="Times New Roman" w:hAnsi="Times New Roman"/>
          <w:sz w:val="20"/>
          <w:szCs w:val="20"/>
        </w:rPr>
      </w:pPr>
    </w:p>
    <w:p w:rsidR="00050216" w:rsidRPr="00AA20E8" w:rsidRDefault="00050216" w:rsidP="00050216">
      <w:pPr>
        <w:spacing w:after="0" w:line="240" w:lineRule="auto"/>
        <w:ind w:firstLine="567"/>
        <w:jc w:val="right"/>
        <w:rPr>
          <w:rFonts w:ascii="Times New Roman" w:hAnsi="Times New Roman"/>
          <w:sz w:val="20"/>
          <w:szCs w:val="20"/>
        </w:rPr>
      </w:pPr>
    </w:p>
    <w:p w:rsidR="00050216" w:rsidRPr="00AA20E8" w:rsidRDefault="00050216" w:rsidP="00050216">
      <w:pPr>
        <w:spacing w:after="0" w:line="240" w:lineRule="auto"/>
        <w:ind w:firstLine="567"/>
        <w:jc w:val="right"/>
        <w:rPr>
          <w:rFonts w:ascii="Times New Roman" w:hAnsi="Times New Roman"/>
          <w:sz w:val="20"/>
          <w:szCs w:val="20"/>
        </w:rPr>
      </w:pPr>
    </w:p>
    <w:p w:rsidR="00050216" w:rsidRPr="00AA20E8" w:rsidRDefault="00050216" w:rsidP="00050216">
      <w:pPr>
        <w:spacing w:after="0" w:line="240" w:lineRule="auto"/>
        <w:ind w:firstLine="567"/>
        <w:jc w:val="right"/>
        <w:rPr>
          <w:rFonts w:ascii="Times New Roman" w:hAnsi="Times New Roman"/>
          <w:sz w:val="20"/>
          <w:szCs w:val="20"/>
        </w:rPr>
      </w:pPr>
    </w:p>
    <w:p w:rsidR="00050216" w:rsidRPr="00AA20E8" w:rsidRDefault="00050216" w:rsidP="00050216">
      <w:pPr>
        <w:spacing w:after="0" w:line="240" w:lineRule="auto"/>
        <w:ind w:firstLine="567"/>
        <w:jc w:val="right"/>
        <w:rPr>
          <w:rFonts w:ascii="Times New Roman" w:hAnsi="Times New Roman"/>
          <w:sz w:val="20"/>
          <w:szCs w:val="20"/>
        </w:rPr>
      </w:pPr>
    </w:p>
    <w:p w:rsidR="00050216" w:rsidRPr="00AA20E8" w:rsidRDefault="00050216" w:rsidP="00050216">
      <w:pPr>
        <w:spacing w:after="0" w:line="240" w:lineRule="auto"/>
        <w:jc w:val="center"/>
        <w:rPr>
          <w:rFonts w:ascii="Times New Roman" w:hAnsi="Times New Roman"/>
          <w:sz w:val="20"/>
          <w:szCs w:val="20"/>
        </w:rPr>
      </w:pPr>
      <w:r w:rsidRPr="00AA20E8">
        <w:rPr>
          <w:rFonts w:ascii="Times New Roman" w:hAnsi="Times New Roman"/>
          <w:sz w:val="20"/>
          <w:szCs w:val="20"/>
        </w:rPr>
        <w:t>___________________________________________</w:t>
      </w:r>
    </w:p>
    <w:p w:rsidR="00050216" w:rsidRPr="00AA20E8" w:rsidRDefault="00050216" w:rsidP="00050216">
      <w:pPr>
        <w:spacing w:after="0" w:line="240" w:lineRule="auto"/>
        <w:jc w:val="center"/>
        <w:rPr>
          <w:rFonts w:ascii="Times New Roman" w:hAnsi="Times New Roman"/>
          <w:sz w:val="20"/>
          <w:szCs w:val="20"/>
        </w:rPr>
      </w:pPr>
      <w:r w:rsidRPr="00AA20E8">
        <w:rPr>
          <w:rFonts w:ascii="Times New Roman" w:hAnsi="Times New Roman"/>
          <w:sz w:val="20"/>
          <w:szCs w:val="20"/>
        </w:rPr>
        <w:t>Assinatura</w:t>
      </w:r>
    </w:p>
    <w:p w:rsidR="00050216" w:rsidRPr="00AA20E8" w:rsidRDefault="00050216" w:rsidP="00050216">
      <w:pPr>
        <w:spacing w:after="0" w:line="240" w:lineRule="auto"/>
        <w:jc w:val="both"/>
        <w:rPr>
          <w:rFonts w:ascii="Times New Roman" w:hAnsi="Times New Roman"/>
          <w:sz w:val="20"/>
          <w:szCs w:val="20"/>
        </w:rPr>
      </w:pPr>
    </w:p>
    <w:p w:rsidR="00050216" w:rsidRPr="00AA20E8" w:rsidRDefault="00050216" w:rsidP="00050216">
      <w:pPr>
        <w:spacing w:after="0" w:line="240" w:lineRule="auto"/>
        <w:jc w:val="both"/>
        <w:rPr>
          <w:rFonts w:ascii="Times New Roman" w:hAnsi="Times New Roman"/>
          <w:sz w:val="20"/>
          <w:szCs w:val="20"/>
        </w:rPr>
      </w:pPr>
    </w:p>
    <w:p w:rsidR="00050216" w:rsidRPr="00AA20E8" w:rsidRDefault="00050216" w:rsidP="00050216">
      <w:pPr>
        <w:spacing w:after="0" w:line="240" w:lineRule="auto"/>
        <w:jc w:val="both"/>
        <w:rPr>
          <w:rFonts w:ascii="Times New Roman" w:hAnsi="Times New Roman"/>
          <w:sz w:val="20"/>
          <w:szCs w:val="20"/>
        </w:rPr>
      </w:pPr>
    </w:p>
    <w:p w:rsidR="00050216" w:rsidRPr="00AA20E8" w:rsidRDefault="00050216" w:rsidP="00050216">
      <w:pPr>
        <w:spacing w:after="0" w:line="240" w:lineRule="auto"/>
        <w:jc w:val="both"/>
        <w:rPr>
          <w:rFonts w:ascii="Times New Roman" w:hAnsi="Times New Roman"/>
          <w:sz w:val="20"/>
          <w:szCs w:val="20"/>
        </w:rPr>
      </w:pPr>
    </w:p>
    <w:p w:rsidR="00050216" w:rsidRPr="00AA20E8" w:rsidRDefault="00050216" w:rsidP="00050216">
      <w:pPr>
        <w:spacing w:after="0" w:line="240" w:lineRule="auto"/>
        <w:jc w:val="both"/>
        <w:rPr>
          <w:rFonts w:ascii="Times New Roman" w:hAnsi="Times New Roman"/>
          <w:sz w:val="20"/>
          <w:szCs w:val="20"/>
        </w:rPr>
      </w:pPr>
    </w:p>
    <w:p w:rsidR="00050216" w:rsidRPr="00AA20E8" w:rsidRDefault="00050216" w:rsidP="00050216">
      <w:pPr>
        <w:rPr>
          <w:rFonts w:ascii="Times New Roman" w:hAnsi="Times New Roman"/>
          <w:sz w:val="20"/>
          <w:szCs w:val="20"/>
        </w:rPr>
      </w:pPr>
      <w:r w:rsidRPr="00AA20E8">
        <w:rPr>
          <w:rFonts w:ascii="Times New Roman" w:hAnsi="Times New Roman"/>
          <w:sz w:val="20"/>
          <w:szCs w:val="20"/>
        </w:rPr>
        <w:t>Observação: Esta declaração deverá acompanhar o Formulário de Pontuação da Prova de Títulos</w:t>
      </w:r>
    </w:p>
    <w:p w:rsidR="00050216" w:rsidRPr="00AA20E8" w:rsidRDefault="00050216" w:rsidP="007F06F7">
      <w:pPr>
        <w:spacing w:after="0" w:line="240" w:lineRule="auto"/>
        <w:jc w:val="center"/>
        <w:rPr>
          <w:rFonts w:ascii="Times New Roman" w:hAnsi="Times New Roman"/>
          <w:sz w:val="20"/>
          <w:szCs w:val="20"/>
        </w:rPr>
      </w:pPr>
    </w:p>
    <w:p w:rsidR="007F06F7" w:rsidRPr="00AA20E8" w:rsidRDefault="007F06F7" w:rsidP="007F06F7">
      <w:pPr>
        <w:spacing w:after="0" w:line="240" w:lineRule="auto"/>
        <w:jc w:val="center"/>
        <w:rPr>
          <w:rFonts w:ascii="Times New Roman" w:hAnsi="Times New Roman"/>
          <w:sz w:val="20"/>
          <w:szCs w:val="20"/>
        </w:rPr>
      </w:pPr>
    </w:p>
    <w:p w:rsidR="007F06F7" w:rsidRPr="00AA20E8" w:rsidRDefault="007F06F7" w:rsidP="007F06F7">
      <w:pPr>
        <w:spacing w:after="0" w:line="240" w:lineRule="auto"/>
        <w:jc w:val="center"/>
        <w:rPr>
          <w:rFonts w:ascii="Times New Roman" w:hAnsi="Times New Roman"/>
          <w:sz w:val="20"/>
          <w:szCs w:val="20"/>
        </w:rPr>
      </w:pPr>
    </w:p>
    <w:p w:rsidR="007F06F7" w:rsidRPr="00AA20E8" w:rsidRDefault="007F06F7" w:rsidP="007F06F7">
      <w:pPr>
        <w:spacing w:after="0" w:line="240" w:lineRule="auto"/>
        <w:jc w:val="center"/>
        <w:rPr>
          <w:rFonts w:ascii="Times New Roman" w:hAnsi="Times New Roman"/>
          <w:sz w:val="20"/>
          <w:szCs w:val="20"/>
        </w:rPr>
      </w:pPr>
    </w:p>
    <w:p w:rsidR="007F06F7" w:rsidRPr="00AA20E8" w:rsidRDefault="007F06F7" w:rsidP="007F06F7">
      <w:pPr>
        <w:spacing w:after="0" w:line="240" w:lineRule="auto"/>
        <w:jc w:val="center"/>
        <w:rPr>
          <w:rFonts w:ascii="Times New Roman" w:hAnsi="Times New Roman"/>
          <w:sz w:val="20"/>
          <w:szCs w:val="20"/>
        </w:rPr>
      </w:pPr>
    </w:p>
    <w:p w:rsidR="00050216" w:rsidRPr="00AA20E8" w:rsidRDefault="00050216" w:rsidP="007F06F7">
      <w:pPr>
        <w:spacing w:after="0" w:line="240" w:lineRule="auto"/>
        <w:jc w:val="center"/>
        <w:rPr>
          <w:rFonts w:ascii="Times New Roman" w:hAnsi="Times New Roman"/>
          <w:sz w:val="20"/>
          <w:szCs w:val="20"/>
        </w:rPr>
      </w:pPr>
    </w:p>
    <w:p w:rsidR="00625F03" w:rsidRPr="00AA20E8" w:rsidRDefault="00625F03"/>
    <w:sectPr w:rsidR="00625F03" w:rsidRPr="00AA20E8" w:rsidSect="005E54A7">
      <w:pgSz w:w="11906" w:h="16838"/>
      <w:pgMar w:top="709" w:right="567" w:bottom="426"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UnB Office">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0"/>
  <w:defaultTabStop w:val="708"/>
  <w:hyphenationZone w:val="425"/>
  <w:characterSpacingControl w:val="doNotCompress"/>
  <w:compat/>
  <w:rsids>
    <w:rsidRoot w:val="00E97BC0"/>
    <w:rsid w:val="000015AB"/>
    <w:rsid w:val="00050216"/>
    <w:rsid w:val="000C2E13"/>
    <w:rsid w:val="001010F7"/>
    <w:rsid w:val="001232B0"/>
    <w:rsid w:val="001A53AC"/>
    <w:rsid w:val="001B301C"/>
    <w:rsid w:val="00217403"/>
    <w:rsid w:val="002A0BF8"/>
    <w:rsid w:val="002A5A47"/>
    <w:rsid w:val="002E61FA"/>
    <w:rsid w:val="00335613"/>
    <w:rsid w:val="003A61AE"/>
    <w:rsid w:val="003E193B"/>
    <w:rsid w:val="003E4647"/>
    <w:rsid w:val="004032C2"/>
    <w:rsid w:val="00456ED7"/>
    <w:rsid w:val="00483B00"/>
    <w:rsid w:val="00484178"/>
    <w:rsid w:val="004C42E2"/>
    <w:rsid w:val="00527097"/>
    <w:rsid w:val="005364F4"/>
    <w:rsid w:val="00550732"/>
    <w:rsid w:val="00553A90"/>
    <w:rsid w:val="005818F5"/>
    <w:rsid w:val="005D35F9"/>
    <w:rsid w:val="005E54A7"/>
    <w:rsid w:val="005F40CD"/>
    <w:rsid w:val="005F7067"/>
    <w:rsid w:val="006166EC"/>
    <w:rsid w:val="00625F03"/>
    <w:rsid w:val="006D2568"/>
    <w:rsid w:val="0076494B"/>
    <w:rsid w:val="007933F6"/>
    <w:rsid w:val="007F06F7"/>
    <w:rsid w:val="0080684B"/>
    <w:rsid w:val="00832DD3"/>
    <w:rsid w:val="008400DA"/>
    <w:rsid w:val="00840494"/>
    <w:rsid w:val="00846497"/>
    <w:rsid w:val="00893303"/>
    <w:rsid w:val="009248AC"/>
    <w:rsid w:val="009F2665"/>
    <w:rsid w:val="00A131BA"/>
    <w:rsid w:val="00A46934"/>
    <w:rsid w:val="00AA20E8"/>
    <w:rsid w:val="00B34D76"/>
    <w:rsid w:val="00C00D16"/>
    <w:rsid w:val="00C11331"/>
    <w:rsid w:val="00C551D0"/>
    <w:rsid w:val="00CB3C1F"/>
    <w:rsid w:val="00CB44D9"/>
    <w:rsid w:val="00CF07E7"/>
    <w:rsid w:val="00D80F96"/>
    <w:rsid w:val="00D837F6"/>
    <w:rsid w:val="00DC1EF9"/>
    <w:rsid w:val="00E462D9"/>
    <w:rsid w:val="00E7132B"/>
    <w:rsid w:val="00E97BC0"/>
    <w:rsid w:val="00EE6AD9"/>
    <w:rsid w:val="00EF7979"/>
    <w:rsid w:val="00F15924"/>
    <w:rsid w:val="00F746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F7"/>
    <w:pPr>
      <w:suppressAutoHyphens/>
      <w:spacing w:after="200" w:line="276" w:lineRule="auto"/>
    </w:pPr>
    <w:rPr>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F06F7"/>
    <w:rPr>
      <w:color w:val="0000FF"/>
      <w:u w:val="single"/>
    </w:rPr>
  </w:style>
  <w:style w:type="paragraph" w:customStyle="1" w:styleId="Default">
    <w:name w:val="Default"/>
    <w:rsid w:val="007F06F7"/>
    <w:pPr>
      <w:suppressAutoHyphens/>
      <w:autoSpaceDE w:val="0"/>
    </w:pPr>
    <w:rPr>
      <w:rFonts w:ascii="Arial" w:hAnsi="Arial" w:cs="Arial"/>
      <w:color w:val="000000"/>
      <w:sz w:val="24"/>
      <w:szCs w:val="24"/>
      <w:lang w:eastAsia="zh-CN"/>
    </w:rPr>
  </w:style>
  <w:style w:type="character" w:styleId="Refdecomentrio">
    <w:name w:val="annotation reference"/>
    <w:basedOn w:val="Fontepargpadro"/>
    <w:uiPriority w:val="99"/>
    <w:semiHidden/>
    <w:unhideWhenUsed/>
    <w:rsid w:val="007F06F7"/>
    <w:rPr>
      <w:sz w:val="16"/>
      <w:szCs w:val="16"/>
    </w:rPr>
  </w:style>
  <w:style w:type="paragraph" w:styleId="Textodecomentrio">
    <w:name w:val="annotation text"/>
    <w:basedOn w:val="Normal"/>
    <w:link w:val="TextodecomentrioChar"/>
    <w:uiPriority w:val="99"/>
    <w:semiHidden/>
    <w:unhideWhenUsed/>
    <w:rsid w:val="007F06F7"/>
    <w:rPr>
      <w:sz w:val="20"/>
      <w:szCs w:val="20"/>
    </w:rPr>
  </w:style>
  <w:style w:type="character" w:customStyle="1" w:styleId="TextodecomentrioChar">
    <w:name w:val="Texto de comentário Char"/>
    <w:basedOn w:val="Fontepargpadro"/>
    <w:link w:val="Textodecomentrio"/>
    <w:uiPriority w:val="99"/>
    <w:semiHidden/>
    <w:rsid w:val="007F06F7"/>
    <w:rPr>
      <w:rFonts w:ascii="Calibri" w:eastAsia="Calibri" w:hAnsi="Calibri" w:cs="Times New Roman"/>
      <w:sz w:val="20"/>
      <w:szCs w:val="20"/>
      <w:lang w:eastAsia="zh-CN"/>
    </w:rPr>
  </w:style>
  <w:style w:type="paragraph" w:styleId="Textodebalo">
    <w:name w:val="Balloon Text"/>
    <w:basedOn w:val="Normal"/>
    <w:link w:val="TextodebaloChar"/>
    <w:uiPriority w:val="99"/>
    <w:semiHidden/>
    <w:unhideWhenUsed/>
    <w:rsid w:val="007F0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06F7"/>
    <w:rPr>
      <w:rFonts w:ascii="Tahoma" w:eastAsia="Calibri" w:hAnsi="Tahoma" w:cs="Tahoma"/>
      <w:sz w:val="16"/>
      <w:szCs w:val="16"/>
      <w:lang w:eastAsia="zh-CN"/>
    </w:rPr>
  </w:style>
  <w:style w:type="paragraph" w:styleId="Assuntodocomentrio">
    <w:name w:val="annotation subject"/>
    <w:basedOn w:val="Textodecomentrio"/>
    <w:next w:val="Textodecomentrio"/>
    <w:link w:val="AssuntodocomentrioChar"/>
    <w:uiPriority w:val="99"/>
    <w:semiHidden/>
    <w:unhideWhenUsed/>
    <w:rsid w:val="00840494"/>
    <w:pPr>
      <w:spacing w:line="240" w:lineRule="auto"/>
    </w:pPr>
    <w:rPr>
      <w:b/>
      <w:bCs/>
    </w:rPr>
  </w:style>
  <w:style w:type="character" w:customStyle="1" w:styleId="AssuntodocomentrioChar">
    <w:name w:val="Assunto do comentário Char"/>
    <w:basedOn w:val="TextodecomentrioChar"/>
    <w:link w:val="Assuntodocomentrio"/>
    <w:uiPriority w:val="99"/>
    <w:semiHidden/>
    <w:rsid w:val="00840494"/>
    <w:rPr>
      <w:rFonts w:ascii="Calibri" w:eastAsia="Calibri" w:hAnsi="Calibri" w:cs="Times New Roman"/>
      <w:b/>
      <w:bCs/>
      <w:sz w:val="20"/>
      <w:szCs w:val="20"/>
      <w:lang w:eastAsia="zh-CN"/>
    </w:rPr>
  </w:style>
  <w:style w:type="paragraph" w:customStyle="1" w:styleId="Normal1">
    <w:name w:val="Normal1"/>
    <w:rsid w:val="00E7132B"/>
    <w:pPr>
      <w:widowControl w:val="0"/>
      <w:suppressAutoHyphens/>
      <w:spacing w:after="200" w:line="276" w:lineRule="auto"/>
      <w:textAlignment w:val="baseline"/>
    </w:pPr>
    <w:rPr>
      <w:rFonts w:ascii="Liberation Serif" w:eastAsia="Droid Sans Fallback" w:hAnsi="Liberation Serif" w:cs="FreeSans"/>
      <w:sz w:val="24"/>
      <w:szCs w:val="24"/>
      <w:lang w:eastAsia="zh-CN" w:bidi="hi-IN"/>
    </w:rPr>
  </w:style>
  <w:style w:type="paragraph" w:styleId="PargrafodaLista">
    <w:name w:val="List Paragraph"/>
    <w:basedOn w:val="Normal"/>
    <w:uiPriority w:val="34"/>
    <w:qFormat/>
    <w:rsid w:val="002A5A47"/>
    <w:pPr>
      <w:ind w:left="720"/>
      <w:contextualSpacing/>
    </w:pPr>
  </w:style>
  <w:style w:type="table" w:styleId="Tabelacomgrade">
    <w:name w:val="Table Grid"/>
    <w:basedOn w:val="Tabelanormal"/>
    <w:uiPriority w:val="59"/>
    <w:rsid w:val="00456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D35F9"/>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F7"/>
    <w:pPr>
      <w:suppressAutoHyphens/>
      <w:spacing w:after="200" w:line="276" w:lineRule="auto"/>
    </w:pPr>
    <w:rPr>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F06F7"/>
    <w:rPr>
      <w:color w:val="0000FF"/>
      <w:u w:val="single"/>
    </w:rPr>
  </w:style>
  <w:style w:type="paragraph" w:customStyle="1" w:styleId="Default">
    <w:name w:val="Default"/>
    <w:rsid w:val="007F06F7"/>
    <w:pPr>
      <w:suppressAutoHyphens/>
      <w:autoSpaceDE w:val="0"/>
    </w:pPr>
    <w:rPr>
      <w:rFonts w:ascii="Arial" w:hAnsi="Arial" w:cs="Arial"/>
      <w:color w:val="000000"/>
      <w:sz w:val="24"/>
      <w:szCs w:val="24"/>
      <w:lang w:eastAsia="zh-CN"/>
    </w:rPr>
  </w:style>
  <w:style w:type="character" w:styleId="Refdecomentrio">
    <w:name w:val="annotation reference"/>
    <w:basedOn w:val="Fontepargpadro"/>
    <w:uiPriority w:val="99"/>
    <w:semiHidden/>
    <w:unhideWhenUsed/>
    <w:rsid w:val="007F06F7"/>
    <w:rPr>
      <w:sz w:val="16"/>
      <w:szCs w:val="16"/>
    </w:rPr>
  </w:style>
  <w:style w:type="paragraph" w:styleId="Textodecomentrio">
    <w:name w:val="annotation text"/>
    <w:basedOn w:val="Normal"/>
    <w:link w:val="TextodecomentrioChar"/>
    <w:uiPriority w:val="99"/>
    <w:semiHidden/>
    <w:unhideWhenUsed/>
    <w:rsid w:val="007F06F7"/>
    <w:rPr>
      <w:sz w:val="20"/>
      <w:szCs w:val="20"/>
    </w:rPr>
  </w:style>
  <w:style w:type="character" w:customStyle="1" w:styleId="TextodecomentrioChar">
    <w:name w:val="Texto de comentário Char"/>
    <w:basedOn w:val="Fontepargpadro"/>
    <w:link w:val="Textodecomentrio"/>
    <w:uiPriority w:val="99"/>
    <w:semiHidden/>
    <w:rsid w:val="007F06F7"/>
    <w:rPr>
      <w:rFonts w:ascii="Calibri" w:eastAsia="Calibri" w:hAnsi="Calibri" w:cs="Times New Roman"/>
      <w:sz w:val="20"/>
      <w:szCs w:val="20"/>
      <w:lang w:eastAsia="zh-CN"/>
    </w:rPr>
  </w:style>
  <w:style w:type="paragraph" w:styleId="Textodebalo">
    <w:name w:val="Balloon Text"/>
    <w:basedOn w:val="Normal"/>
    <w:link w:val="TextodebaloChar"/>
    <w:uiPriority w:val="99"/>
    <w:semiHidden/>
    <w:unhideWhenUsed/>
    <w:rsid w:val="007F06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06F7"/>
    <w:rPr>
      <w:rFonts w:ascii="Tahoma" w:eastAsia="Calibri" w:hAnsi="Tahoma" w:cs="Tahoma"/>
      <w:sz w:val="16"/>
      <w:szCs w:val="16"/>
      <w:lang w:eastAsia="zh-CN"/>
    </w:rPr>
  </w:style>
  <w:style w:type="paragraph" w:styleId="Assuntodocomentrio">
    <w:name w:val="annotation subject"/>
    <w:basedOn w:val="Textodecomentrio"/>
    <w:next w:val="Textodecomentrio"/>
    <w:link w:val="AssuntodocomentrioChar"/>
    <w:uiPriority w:val="99"/>
    <w:semiHidden/>
    <w:unhideWhenUsed/>
    <w:rsid w:val="00840494"/>
    <w:pPr>
      <w:spacing w:line="240" w:lineRule="auto"/>
    </w:pPr>
    <w:rPr>
      <w:b/>
      <w:bCs/>
    </w:rPr>
  </w:style>
  <w:style w:type="character" w:customStyle="1" w:styleId="AssuntodocomentrioChar">
    <w:name w:val="Assunto do comentário Char"/>
    <w:basedOn w:val="TextodecomentrioChar"/>
    <w:link w:val="Assuntodocomentrio"/>
    <w:uiPriority w:val="99"/>
    <w:semiHidden/>
    <w:rsid w:val="00840494"/>
    <w:rPr>
      <w:rFonts w:ascii="Calibri" w:eastAsia="Calibri" w:hAnsi="Calibri" w:cs="Times New Roman"/>
      <w:b/>
      <w:bCs/>
      <w:sz w:val="20"/>
      <w:szCs w:val="20"/>
      <w:lang w:eastAsia="zh-CN"/>
    </w:rPr>
  </w:style>
  <w:style w:type="paragraph" w:customStyle="1" w:styleId="Normal1">
    <w:name w:val="Normal1"/>
    <w:rsid w:val="00E7132B"/>
    <w:pPr>
      <w:widowControl w:val="0"/>
      <w:suppressAutoHyphens/>
      <w:spacing w:after="200" w:line="276" w:lineRule="auto"/>
      <w:textAlignment w:val="baseline"/>
    </w:pPr>
    <w:rPr>
      <w:rFonts w:ascii="Liberation Serif" w:eastAsia="Droid Sans Fallback" w:hAnsi="Liberation Serif" w:cs="FreeSans"/>
      <w:sz w:val="24"/>
      <w:szCs w:val="24"/>
      <w:lang w:eastAsia="zh-CN" w:bidi="hi-IN"/>
    </w:rPr>
  </w:style>
  <w:style w:type="paragraph" w:styleId="PargrafodaLista">
    <w:name w:val="List Paragraph"/>
    <w:basedOn w:val="Normal"/>
    <w:uiPriority w:val="34"/>
    <w:qFormat/>
    <w:rsid w:val="002A5A47"/>
    <w:pPr>
      <w:ind w:left="720"/>
      <w:contextualSpacing/>
    </w:pPr>
  </w:style>
  <w:style w:type="table" w:styleId="Tabelacomgrade">
    <w:name w:val="Table Grid"/>
    <w:basedOn w:val="Tabelanormal"/>
    <w:uiPriority w:val="59"/>
    <w:rsid w:val="00456E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D35F9"/>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nf@unb.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DDB6B-62E5-4E60-938A-206037D4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3300</Words>
  <Characters>17823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21081</CharactersWithSpaces>
  <SharedDoc>false</SharedDoc>
  <HLinks>
    <vt:vector size="6" baseType="variant">
      <vt:variant>
        <vt:i4>7274570</vt:i4>
      </vt:variant>
      <vt:variant>
        <vt:i4>0</vt:i4>
      </vt:variant>
      <vt:variant>
        <vt:i4>0</vt:i4>
      </vt:variant>
      <vt:variant>
        <vt:i4>5</vt:i4>
      </vt:variant>
      <vt:variant>
        <vt:lpwstr>mailto:XXXXX@unb.br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TUCUNDUVA PINTO</dc:creator>
  <cp:lastModifiedBy>00294196110</cp:lastModifiedBy>
  <cp:revision>2</cp:revision>
  <cp:lastPrinted>2016-04-19T11:30:00Z</cp:lastPrinted>
  <dcterms:created xsi:type="dcterms:W3CDTF">2017-09-29T16:36:00Z</dcterms:created>
  <dcterms:modified xsi:type="dcterms:W3CDTF">2017-09-29T16:36:00Z</dcterms:modified>
</cp:coreProperties>
</file>