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0FD508" w14:paraId="343BD4C3" wp14:textId="65D33477">
      <w:pPr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</w:pPr>
    </w:p>
    <w:p xmlns:wp14="http://schemas.microsoft.com/office/word/2010/wordml" w:rsidP="620FD508" w14:paraId="12925206" wp14:textId="7810FC22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  <w:t>MODELO 1</w:t>
      </w:r>
    </w:p>
    <w:p xmlns:wp14="http://schemas.microsoft.com/office/word/2010/wordml" w:rsidP="620FD508" w14:paraId="0D4C8B6D" wp14:textId="1B776913">
      <w:pPr>
        <w:jc w:val="center"/>
      </w:pPr>
      <w:r w:rsidRPr="620FD508" w:rsidR="2521499A"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  <w:t xml:space="preserve"> </w:t>
      </w:r>
    </w:p>
    <w:p xmlns:wp14="http://schemas.microsoft.com/office/word/2010/wordml" w:rsidP="620FD508" w14:paraId="240BA9F3" wp14:textId="52897251">
      <w:pPr>
        <w:jc w:val="center"/>
      </w:pPr>
      <w:r w:rsidRPr="620FD508" w:rsidR="2521499A"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  <w:t xml:space="preserve"> </w:t>
      </w:r>
    </w:p>
    <w:p xmlns:wp14="http://schemas.microsoft.com/office/word/2010/wordml" w:rsidP="620FD508" w14:paraId="345DB9B7" wp14:textId="29696B87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EDITAL N. </w:t>
      </w: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highlight w:val="yellow"/>
          <w:lang w:val="pt-BR"/>
        </w:rPr>
        <w:t>XXX/2021, XX DE XXXXXX</w:t>
      </w: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 DE 2021</w:t>
      </w:r>
    </w:p>
    <w:p xmlns:wp14="http://schemas.microsoft.com/office/word/2010/wordml" w:rsidP="620FD508" w14:paraId="7AAA87BF" wp14:textId="1DDDE5B2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>CONCURSO PÚBLICO PARA PROVIMENTO DE VAGA</w:t>
      </w:r>
    </w:p>
    <w:p xmlns:wp14="http://schemas.microsoft.com/office/word/2010/wordml" w:rsidP="620FD508" w14:paraId="244797D5" wp14:textId="059BC5B4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>NO CARGO DE PROFESSOR DE MAGISTÉRIO SUPERIOR</w:t>
      </w:r>
    </w:p>
    <w:p xmlns:wp14="http://schemas.microsoft.com/office/word/2010/wordml" w:rsidP="620FD508" w14:paraId="6A627131" wp14:textId="1C5E87FA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0C2C0261" wp14:textId="4994E572">
      <w:pPr>
        <w:jc w:val="both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A UNIVERSIDADE DE BRASÍLIA/UnB nos termos do Edital de Condições Gerais Nº 01/2018, publicado no DOU n. 249, de 28 de dezembro de 2018, Seção 3, páginas 55 a 59, e do Edital de Abertura n. 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>XXX, de XX/XX/20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21, torna público o Cronograma da Prova Escrita de Conhecimentos referente ao concurso público para Professor de Magistério Superior, Classe “A”, Denominação Adjunto “A” – Nível 1, 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>DE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, na Área de Conhecimento: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 xml:space="preserve"> XXXXXXXXXXXXXXXX.</w:t>
      </w:r>
    </w:p>
    <w:p xmlns:wp14="http://schemas.microsoft.com/office/word/2010/wordml" w:rsidP="620FD508" w14:paraId="7A20A39A" wp14:textId="74D599F3">
      <w:pPr>
        <w:jc w:val="both"/>
      </w:pPr>
      <w:r w:rsidRPr="620FD508" w:rsidR="2521499A">
        <w:rPr>
          <w:rFonts w:ascii="Calibri" w:hAnsi="Calibri" w:eastAsia="Calibri" w:cs="Calibri"/>
          <w:noProof w:val="0"/>
          <w:sz w:val="16"/>
          <w:szCs w:val="16"/>
          <w:lang w:val="pt-BR"/>
        </w:rPr>
        <w:t xml:space="preserve"> </w:t>
      </w:r>
    </w:p>
    <w:p xmlns:wp14="http://schemas.microsoft.com/office/word/2010/wordml" w14:paraId="4F3424E9" wp14:textId="26B02776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1. Cronograma da Prova Escrita de Conhecimentos para a denominação de Adjunto "A", Nível I:</w:t>
      </w:r>
    </w:p>
    <w:p xmlns:wp14="http://schemas.microsoft.com/office/word/2010/wordml" w14:paraId="41DD6D94" wp14:textId="56029489">
      <w:r w:rsidRPr="620FD508" w:rsidR="2521499A">
        <w:rPr>
          <w:rFonts w:ascii="Calibri" w:hAnsi="Calibri" w:eastAsia="Calibri" w:cs="Calibri"/>
          <w:noProof w:val="0"/>
          <w:sz w:val="16"/>
          <w:szCs w:val="16"/>
          <w:lang w:val="pt-BR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3795"/>
        <w:gridCol w:w="1050"/>
        <w:gridCol w:w="2715"/>
      </w:tblGrid>
      <w:tr w:rsidR="620FD508" w:rsidTr="620FD508" w14:paraId="7500D73A">
        <w:trPr>
          <w:trHeight w:val="75"/>
        </w:trPr>
        <w:tc>
          <w:tcPr>
            <w:tcW w:w="1020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3759DA87" w14:textId="669E1230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20FD508" w:rsidP="620FD508" w:rsidRDefault="620FD508" w14:paraId="639B1C29" w14:textId="38D2351E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DATA</w:t>
            </w:r>
          </w:p>
        </w:tc>
        <w:tc>
          <w:tcPr>
            <w:tcW w:w="3795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579A349A" w14:textId="037AD851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EVENTO</w:t>
            </w:r>
          </w:p>
        </w:tc>
        <w:tc>
          <w:tcPr>
            <w:tcW w:w="1050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0432A76C" w14:textId="06EFC7A7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HORÁRIO</w:t>
            </w:r>
          </w:p>
        </w:tc>
        <w:tc>
          <w:tcPr>
            <w:tcW w:w="2715" w:type="dxa"/>
            <w:tcBorders>
              <w:top w:val="double" w:color="C0C0C0" w:sz="8"/>
              <w:left w:val="double" w:color="C0C0C0" w:sz="8"/>
              <w:bottom w:val="double" w:color="C0C0C0" w:sz="8"/>
              <w:right w:val="double" w:color="C0C0C0" w:sz="8"/>
            </w:tcBorders>
            <w:tcMar/>
            <w:vAlign w:val="center"/>
          </w:tcPr>
          <w:p w:rsidR="620FD508" w:rsidP="620FD508" w:rsidRDefault="620FD508" w14:paraId="763B38BB" w14:textId="78834841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LOCAL</w:t>
            </w:r>
          </w:p>
        </w:tc>
      </w:tr>
      <w:tr w:rsidR="620FD508" w:rsidTr="620FD508" w14:paraId="6224DD0B">
        <w:trPr>
          <w:trHeight w:val="420"/>
        </w:trPr>
        <w:tc>
          <w:tcPr>
            <w:tcW w:w="1020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549E526C" w14:textId="4CAE524C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XX/XX/20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21</w:t>
            </w:r>
          </w:p>
        </w:tc>
        <w:tc>
          <w:tcPr>
            <w:tcW w:w="3795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76297FC7" w14:textId="2505536D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1. Prova Escrita de Conhecimentos </w:t>
            </w:r>
          </w:p>
        </w:tc>
        <w:tc>
          <w:tcPr>
            <w:tcW w:w="1050" w:type="dxa"/>
            <w:tcBorders>
              <w:top w:val="double" w:color="C0C0C0" w:sz="8"/>
              <w:left w:val="double" w:color="C0C0C0" w:sz="8"/>
              <w:bottom w:val="double" w:color="C0C0C0" w:sz="8"/>
              <w:right w:val="nil"/>
            </w:tcBorders>
            <w:tcMar/>
            <w:vAlign w:val="center"/>
          </w:tcPr>
          <w:p w:rsidR="620FD508" w:rsidP="620FD508" w:rsidRDefault="620FD508" w14:paraId="602C3BD2" w14:textId="3C740A2F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 h</w:t>
            </w:r>
          </w:p>
        </w:tc>
        <w:tc>
          <w:tcPr>
            <w:tcW w:w="2715" w:type="dxa"/>
            <w:tcBorders>
              <w:top w:val="double" w:color="C0C0C0" w:sz="8"/>
              <w:left w:val="double" w:color="C0C0C0" w:sz="8"/>
              <w:bottom w:val="double" w:color="C0C0C0" w:sz="8"/>
              <w:right w:val="double" w:color="C0C0C0" w:sz="8"/>
            </w:tcBorders>
            <w:tcMar/>
            <w:vAlign w:val="center"/>
          </w:tcPr>
          <w:p w:rsidR="620FD508" w:rsidP="620FD508" w:rsidRDefault="620FD508" w14:paraId="0789ED85" w14:textId="15819972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b w:val="1"/>
                <w:bCs w:val="1"/>
                <w:color w:val="CE181E"/>
                <w:sz w:val="18"/>
                <w:szCs w:val="18"/>
                <w:highlight w:val="yellow"/>
              </w:rPr>
              <w:t>DESCRIÇÃO DETALHADA DO LOCAL DE PROVA</w:t>
            </w:r>
            <w:r w:rsidRPr="620FD508" w:rsidR="620FD508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highlight w:val="yellow"/>
              </w:rPr>
              <w:t xml:space="preserve"> 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</w:p>
          <w:p w:rsidR="620FD508" w:rsidP="620FD508" w:rsidRDefault="620FD508" w14:paraId="1492297A" w14:textId="670F0187">
            <w:pPr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Universidade de Brasília - Campus Universitário Darcy Ribeiro, - Asa Norte, Brasília-DF. </w:t>
            </w:r>
          </w:p>
        </w:tc>
      </w:tr>
    </w:tbl>
    <w:p xmlns:wp14="http://schemas.microsoft.com/office/word/2010/wordml" w14:paraId="0DB683CC" wp14:textId="5D0A1077">
      <w:r w:rsidRPr="620FD508" w:rsidR="2521499A">
        <w:rPr>
          <w:rFonts w:ascii="Calibri" w:hAnsi="Calibri" w:eastAsia="Calibri" w:cs="Calibri"/>
          <w:noProof w:val="0"/>
          <w:sz w:val="16"/>
          <w:szCs w:val="16"/>
          <w:lang w:val="pt-BR"/>
        </w:rPr>
        <w:t xml:space="preserve"> </w:t>
      </w:r>
    </w:p>
    <w:p xmlns:wp14="http://schemas.microsoft.com/office/word/2010/wordml" w14:paraId="1455BE1B" wp14:textId="2BDA4291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2. Recomenda-se que o candidato se apresente no local designado para a realização das provas com antecedência do horário estabelecido portando o documento de identidade original.</w:t>
      </w:r>
    </w:p>
    <w:p xmlns:wp14="http://schemas.microsoft.com/office/word/2010/wordml" w14:paraId="366D6B45" wp14:textId="16577DAA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3. Será desclassificado do concurso o candidato que não comparecer no horário estabelecido ou sorteado para qualquer um dos eventos.</w:t>
      </w:r>
    </w:p>
    <w:p xmlns:wp14="http://schemas.microsoft.com/office/word/2010/wordml" w14:paraId="0228FBBC" wp14:textId="3004EC74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4. Considerando o caráter eliminatório da Prova Escrita de Conhecimentos, serão convocados para as demais etapas de provas os candidatos que atingirem o percentual mínimo de 70% (setenta por cento) dos pontos estabelecidos, não considerando o seu peso.</w:t>
      </w:r>
    </w:p>
    <w:p xmlns:wp14="http://schemas.microsoft.com/office/word/2010/wordml" w14:paraId="6850B256" wp14:textId="6C4673B3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5. Será objeto de edital, a ser divulgado no endereço eletrônico </w:t>
      </w:r>
      <w:hyperlink r:id="R778b377a732647de">
        <w:r w:rsidRPr="620FD508" w:rsidR="2521499A">
          <w:rPr>
            <w:rStyle w:val="Hyperlink"/>
            <w:rFonts w:ascii="Calibri" w:hAnsi="Calibri" w:eastAsia="Calibri" w:cs="Calibri"/>
            <w:noProof w:val="0"/>
            <w:sz w:val="18"/>
            <w:szCs w:val="18"/>
            <w:lang w:val="pt-BR"/>
          </w:rPr>
          <w:t>http://www.concursos.unb.br</w:t>
        </w:r>
      </w:hyperlink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, o Resultado Provisório da Prova Escrita de Conhecimentos e o cronograma de convocação dos candidatos aprovados na 1ª fase para realização das demais etapas do Concurso Público com 10 (dez) dias úteis de antecedência, no mínimo.</w:t>
      </w:r>
    </w:p>
    <w:p xmlns:wp14="http://schemas.microsoft.com/office/word/2010/wordml" w14:paraId="4AC527BE" wp14:textId="6DEF016B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2C111E3E" wp14:textId="25500445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Maria do Socorro Mendes Gomes</w:t>
      </w:r>
    </w:p>
    <w:p xmlns:wp14="http://schemas.microsoft.com/office/word/2010/wordml" w:rsidP="620FD508" w14:paraId="2378135F" wp14:textId="24E5CFF2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Decana de Gestão de Pessoas</w:t>
      </w:r>
    </w:p>
    <w:p xmlns:wp14="http://schemas.microsoft.com/office/word/2010/wordml" w:rsidP="620FD508" w14:paraId="094DFDC4" wp14:textId="530E8C1A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3AFE9BF0" wp14:textId="66C50455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703A18E0" wp14:textId="6E00C0E3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2E309D9C" wp14:textId="7E071C14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456CFEE6" wp14:textId="0F964D34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37A2B3B6" wp14:textId="759948F1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7DDAA50E" wp14:textId="166D0781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1D293802" wp14:textId="7DDA4B25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031B36F7" wp14:textId="36433039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6A9036B0" wp14:textId="7612E7DA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25F44051" wp14:textId="57416F11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083A3637" wp14:textId="69A7765A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01903040" wp14:textId="3BFF72D3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71C22ED6" wp14:textId="5427D44D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6763369A" wp14:textId="67BBADAB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4CBF7E8F" wp14:textId="359FA481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5A64261A" wp14:textId="4FE51649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29A374EC" wp14:textId="384F992D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5193C675" wp14:textId="115FDD5F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6A02C500" wp14:textId="3EA92705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78E9492B" wp14:textId="5B46CA5B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6DBD95D4" wp14:textId="4610A611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5761B18D" wp14:textId="4BD02EC4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162F2F73" wp14:textId="6D33AA8B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079B6FA6" wp14:textId="590E8E78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54607378" wp14:textId="6B01C63D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5F18900C" wp14:textId="10B6C623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389EBBAC" wp14:textId="0AC45E6F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452FE506" wp14:textId="0D6AFC5C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31C09300" wp14:textId="14394B52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3EB4A0A4" wp14:textId="31504151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01C080C6" wp14:textId="7D4470B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2DAA62E0" wp14:textId="005D5B0A">
      <w:pPr>
        <w:jc w:val="center"/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</w:pPr>
    </w:p>
    <w:p xmlns:wp14="http://schemas.microsoft.com/office/word/2010/wordml" w:rsidP="620FD508" w14:paraId="56E38B9C" wp14:textId="236F5C07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color w:val="CE181E"/>
          <w:sz w:val="30"/>
          <w:szCs w:val="30"/>
          <w:lang w:val="pt-BR"/>
        </w:rPr>
        <w:t>MODELO 2</w:t>
      </w:r>
    </w:p>
    <w:p xmlns:wp14="http://schemas.microsoft.com/office/word/2010/wordml" w:rsidP="620FD508" w14:paraId="38276D25" wp14:textId="61F52B07">
      <w:pPr>
        <w:jc w:val="center"/>
      </w:pPr>
      <w:r w:rsidRPr="620FD508" w:rsidR="2521499A"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  <w:t xml:space="preserve"> </w:t>
      </w:r>
    </w:p>
    <w:p xmlns:wp14="http://schemas.microsoft.com/office/word/2010/wordml" w:rsidP="620FD508" w14:paraId="47F0DB25" wp14:textId="4710F313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EDITAL N. </w:t>
      </w: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highlight w:val="yellow"/>
          <w:lang w:val="pt-BR"/>
        </w:rPr>
        <w:t>XXX/2021, XX DE XXXXXX</w:t>
      </w: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 DE 2021</w:t>
      </w:r>
    </w:p>
    <w:p xmlns:wp14="http://schemas.microsoft.com/office/word/2010/wordml" w:rsidP="620FD508" w14:paraId="66AD3E5F" wp14:textId="2F23AA4B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>CONCURSO PÚBLICO PARA PROVIMENTO DE VAGA</w:t>
      </w:r>
    </w:p>
    <w:p xmlns:wp14="http://schemas.microsoft.com/office/word/2010/wordml" w:rsidP="620FD508" w14:paraId="7761EC6B" wp14:textId="6086569B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>NO CARGO DE PROFESSOR DE MAGISTÉRIO SUPERIOR</w:t>
      </w:r>
    </w:p>
    <w:p xmlns:wp14="http://schemas.microsoft.com/office/word/2010/wordml" w:rsidP="620FD508" w14:paraId="3830F930" wp14:textId="70EE8AC0">
      <w:pPr>
        <w:jc w:val="center"/>
      </w:pPr>
      <w:r w:rsidRPr="620FD508" w:rsidR="2521499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57EBFD4F" wp14:textId="4EA5F118">
      <w:pPr>
        <w:jc w:val="both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A UNIVERSIDADE DE BRASÍLIA/UnB nos termos do Edital de Condições Gerais Nº 01/2018, publicado no DOU n. 249, de 28 de dezembro de 2018, Seção 3, páginas 55 a 59, e do Edital de Abertura n. 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>XXX, de XX/XX/2021,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torna público o Cronograma das Provas de Conhecimentos referente ao concurso público para Professor de Magistério Superior, Classe “A”, 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>Denominação Adjunto “A”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– Nível 1, 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>DE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, na Área de Conhecimento:</w:t>
      </w:r>
      <w:r w:rsidRPr="620FD508" w:rsidR="2521499A">
        <w:rPr>
          <w:rFonts w:ascii="Calibri" w:hAnsi="Calibri" w:eastAsia="Calibri" w:cs="Calibri"/>
          <w:noProof w:val="0"/>
          <w:sz w:val="18"/>
          <w:szCs w:val="18"/>
          <w:highlight w:val="yellow"/>
          <w:lang w:val="pt-BR"/>
        </w:rPr>
        <w:t xml:space="preserve"> XXXXXXXXXXXXXXXX.</w:t>
      </w:r>
    </w:p>
    <w:p xmlns:wp14="http://schemas.microsoft.com/office/word/2010/wordml" w:rsidP="620FD508" w14:paraId="4D2A09D1" wp14:textId="4C6D3CBB">
      <w:pPr>
        <w:spacing w:line="276" w:lineRule="auto"/>
      </w:pPr>
      <w:r w:rsidRPr="620FD508" w:rsidR="2521499A">
        <w:rPr>
          <w:rFonts w:ascii="Times New Roman" w:hAnsi="Times New Roman" w:eastAsia="Times New Roman" w:cs="Times New Roman"/>
          <w:noProof w:val="0"/>
          <w:color w:val="FF0000"/>
          <w:sz w:val="16"/>
          <w:szCs w:val="16"/>
          <w:lang w:val="pt-BR"/>
        </w:rPr>
        <w:t xml:space="preserve"> </w:t>
      </w:r>
    </w:p>
    <w:p xmlns:wp14="http://schemas.microsoft.com/office/word/2010/wordml" w:rsidP="620FD508" w14:paraId="74A74470" wp14:textId="79A4BF44">
      <w:pPr>
        <w:spacing w:line="276" w:lineRule="auto"/>
        <w:jc w:val="both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1. Cronograma das Provas</w:t>
      </w:r>
    </w:p>
    <w:tbl>
      <w:tblPr>
        <w:tblStyle w:val="TableNormal"/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1245"/>
        <w:gridCol w:w="4260"/>
        <w:gridCol w:w="1020"/>
        <w:gridCol w:w="1860"/>
      </w:tblGrid>
      <w:tr w:rsidR="620FD508" w:rsidTr="620FD508" w14:paraId="0757B965"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47E08D3" w14:textId="7663508F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DATA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0631BB62" w14:textId="7C1F0765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EVENTO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49448BEE" w14:textId="5475B0E9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HORÁRIO</w:t>
            </w:r>
          </w:p>
        </w:tc>
        <w:tc>
          <w:tcPr>
            <w:tcW w:w="18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620FD508" w:rsidP="620FD508" w:rsidRDefault="620FD508" w14:paraId="16E069F3" w14:textId="1E698F76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LOCAL</w:t>
            </w:r>
          </w:p>
        </w:tc>
      </w:tr>
      <w:tr w:rsidR="620FD508" w:rsidTr="620FD508" w14:paraId="25C957DE">
        <w:trPr>
          <w:trHeight w:val="195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776C822B" w14:textId="5DB3CFD3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75E57B28" w14:textId="1B2B7E19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Prova Escrita;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9E20CBF" w14:textId="4A3DF643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620FD508" w:rsidP="620FD508" w:rsidRDefault="620FD508" w14:paraId="6815A1A9" w14:textId="22B81405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b w:val="1"/>
                <w:bCs w:val="1"/>
                <w:color w:val="CE181E"/>
                <w:sz w:val="18"/>
                <w:szCs w:val="18"/>
                <w:highlight w:val="yellow"/>
              </w:rPr>
              <w:t>DESCRIÇÃO DETALHADA DO LOCAL DE PROVA</w:t>
            </w:r>
          </w:p>
          <w:p w:rsidR="620FD508" w:rsidP="620FD508" w:rsidRDefault="620FD508" w14:paraId="7B0AC2EE" w14:textId="5987F4BA">
            <w:pPr>
              <w:spacing w:line="276" w:lineRule="auto"/>
              <w:jc w:val="center"/>
            </w:pPr>
            <w:r w:rsidRPr="620FD508" w:rsidR="620FD508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Universidade de Brasília - Campus Darcy Ribeiro, Asa Norte, Brasília -DF</w:t>
            </w:r>
          </w:p>
          <w:p w:rsidR="620FD508" w:rsidP="620FD508" w:rsidRDefault="620FD508" w14:paraId="6E92983B" w14:textId="1AABC51F">
            <w:pPr>
              <w:spacing w:line="276" w:lineRule="auto"/>
              <w:jc w:val="center"/>
            </w:pPr>
            <w:r w:rsidRPr="620FD508" w:rsidR="620FD508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</w:p>
        </w:tc>
      </w:tr>
      <w:tr w:rsidR="620FD508" w:rsidTr="620FD508" w14:paraId="497411D9">
        <w:tc>
          <w:tcPr>
            <w:tcW w:w="1245" w:type="dxa"/>
            <w:vMerge w:val="restart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47777B91" w14:textId="58549853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528F29FE" w14:textId="5E9A5E56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1. Entrega dos Títulos para a Prova de Títulos;2. Sorteio </w:t>
            </w:r>
            <w:r w:rsidRPr="620FD508" w:rsidR="620FD508">
              <w:rPr>
                <w:rFonts w:ascii="Calibri" w:hAnsi="Calibri" w:eastAsia="Calibri" w:cs="Calibri"/>
                <w:b w:val="1"/>
                <w:bCs w:val="1"/>
                <w:color w:val="CE181E"/>
                <w:sz w:val="18"/>
                <w:szCs w:val="18"/>
              </w:rPr>
              <w:t>dos Grupos,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 xml:space="preserve"> da ordem de apresentação da Prova Oral para Defesa de Conhecimentos e da Prova Didática;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381C2870" w14:textId="394A3B31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E306177"/>
        </w:tc>
      </w:tr>
      <w:tr w:rsidR="620FD508" w:rsidTr="620FD508" w14:paraId="14F4CFE1">
        <w:tc>
          <w:tcPr>
            <w:tcW w:w="124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sz="0"/>
            </w:tcBorders>
            <w:tcMar/>
            <w:vAlign w:val="center"/>
          </w:tcPr>
          <w:p w14:paraId="237D308F"/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6BDA4CCF" w14:textId="44C0D440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4. Sorteio do Objeto de Avaliação da Prova Didática – Grupo 1; (no respectivo horário de cada candidato)3. Prova Oral para Defesa de Conhecimentos – Grupo 1  (no respectivo horário de cada candidato);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40F3EEB" w14:textId="3E49989D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E439813"/>
        </w:tc>
      </w:tr>
      <w:tr w:rsidR="620FD508" w:rsidTr="620FD508" w14:paraId="3471B447">
        <w:trPr>
          <w:trHeight w:val="300"/>
        </w:trPr>
        <w:tc>
          <w:tcPr>
            <w:tcW w:w="12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08A77EF7" w14:textId="29C9C9B6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3C3BCDE7" w14:textId="225A79A4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Prova Didática – Grupo 1 (no respectivo horário de cada candidato);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1F84B662" w14:textId="66571370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40CFD3F"/>
        </w:tc>
      </w:tr>
      <w:tr w:rsidR="620FD508" w:rsidTr="620FD508" w14:paraId="101FD4B5">
        <w:trPr>
          <w:trHeight w:val="33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2AE4C731" w14:textId="5B2D8E57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433C9D71" w14:textId="46EBDABF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Sorteio do Objeto de Avaliação da Prova Didática – Grupo 2 (no respectivo horário de cada candidato);2. Prova Oral para Defesa de Conhecimentos – Grupo 2 (no respectivo horário de cada candidato);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726743C" w14:textId="7137ACBF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6A5D2C8"/>
        </w:tc>
      </w:tr>
      <w:tr w:rsidR="620FD508" w:rsidTr="620FD508" w14:paraId="7A3E5BF7">
        <w:trPr>
          <w:trHeight w:val="21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04A44276" w14:textId="7662FA61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2918F333" w14:textId="505B8C13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Prova Didática – Grupo 2 (no respectivo horário de cada candidato).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1CD5A27" w14:textId="38A2251E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465A64B"/>
        </w:tc>
      </w:tr>
      <w:tr w:rsidR="620FD508" w:rsidTr="620FD508" w14:paraId="1C233343">
        <w:trPr>
          <w:trHeight w:val="21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4C37A6B" w14:textId="5B59D7B7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43EA8F17" w14:textId="0BB1CF3E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Sorteio do Objeto de Avaliação da Prova Didática – Grupo 3 (no respectivo horário de cada candidato);2. Prova Oral para Defesa de Conhecimentos – Grupo 3 (no respectivo horário de cada candidato);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1AF3D346" w14:textId="05F197BB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476B7B5"/>
        </w:tc>
      </w:tr>
      <w:tr w:rsidR="620FD508" w:rsidTr="620FD508" w14:paraId="6E169DB0">
        <w:trPr>
          <w:trHeight w:val="21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538880E3" w14:textId="27280BF0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0B57F7C3" w14:textId="6A698328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Prova Didática – Grupo 3 (no respectivo horário de cada candidato).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56A432D4" w14:textId="5AD55F1D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7800C03"/>
        </w:tc>
      </w:tr>
      <w:tr w:rsidR="620FD508" w:rsidTr="620FD508" w14:paraId="34B69BB3">
        <w:trPr>
          <w:trHeight w:val="21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7EA5B22C" w14:textId="3E624F69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16F9D222" w14:textId="076DF223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2. Sorteio do Objeto de Avaliação da Prova Didática – Grupo 4 (no respectivo horário de cada candidato);1. Prova Oral para Defesa de Conhecimentos – Grupo 4 (no respectivo horário de cada candidato);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6EF20A25" w14:textId="0452F41A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5F8E927D"/>
        </w:tc>
      </w:tr>
      <w:tr w:rsidR="620FD508" w:rsidTr="620FD508" w14:paraId="6E919911">
        <w:trPr>
          <w:trHeight w:val="210"/>
        </w:trPr>
        <w:tc>
          <w:tcPr>
            <w:tcW w:w="12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38BFEF4E" w14:textId="723C9FAC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XX/XX/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2021</w:t>
            </w:r>
          </w:p>
        </w:tc>
        <w:tc>
          <w:tcPr>
            <w:tcW w:w="42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RDefault="620FD508" w14:paraId="412CB0CA" w14:textId="45435315"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1. Prova Didática – Grupo 4 (no respectivo horário de cada candidato).</w:t>
            </w:r>
          </w:p>
        </w:tc>
        <w:tc>
          <w:tcPr>
            <w:tcW w:w="10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center"/>
          </w:tcPr>
          <w:p w:rsidR="620FD508" w:rsidP="620FD508" w:rsidRDefault="620FD508" w14:paraId="046655F2" w14:textId="0B407003">
            <w:pPr>
              <w:spacing w:line="276" w:lineRule="auto"/>
              <w:jc w:val="center"/>
            </w:pPr>
            <w:r w:rsidRPr="620FD508" w:rsidR="620FD508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>XX</w:t>
            </w:r>
            <w:r w:rsidRPr="620FD508" w:rsidR="620FD508">
              <w:rPr>
                <w:rFonts w:ascii="Calibri" w:hAnsi="Calibri" w:eastAsia="Calibri" w:cs="Calibri"/>
                <w:sz w:val="18"/>
                <w:szCs w:val="18"/>
              </w:rPr>
              <w:t>h</w:t>
            </w:r>
          </w:p>
        </w:tc>
        <w:tc>
          <w:tcPr>
            <w:tcW w:w="1860" w:type="dxa"/>
            <w:vMerge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D3C5A31"/>
        </w:tc>
      </w:tr>
    </w:tbl>
    <w:p xmlns:wp14="http://schemas.microsoft.com/office/word/2010/wordml" w:rsidP="620FD508" w14:paraId="09424EB9" wp14:textId="0FF844F5">
      <w:pPr>
        <w:jc w:val="both"/>
      </w:pPr>
      <w:r w:rsidRPr="620FD508" w:rsidR="2521499A">
        <w:rPr>
          <w:rFonts w:ascii="Times New Roman" w:hAnsi="Times New Roman" w:eastAsia="Times New Roman" w:cs="Times New Roman"/>
          <w:noProof w:val="0"/>
          <w:color w:val="FF0000"/>
          <w:sz w:val="16"/>
          <w:szCs w:val="16"/>
          <w:lang w:val="pt-BR"/>
        </w:rPr>
        <w:t xml:space="preserve"> </w:t>
      </w:r>
    </w:p>
    <w:p xmlns:wp14="http://schemas.microsoft.com/office/word/2010/wordml" w14:paraId="51C426EA" wp14:textId="2B6E1D1C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2. Recomenda-se que o candidato se apresente no local designado para a realização das provas com antecedência do horário estabelecido portando o documento de identidade original.</w:t>
      </w:r>
    </w:p>
    <w:p xmlns:wp14="http://schemas.microsoft.com/office/word/2010/wordml" w14:paraId="470C7F0C" wp14:textId="404434AF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3. Será desclassificado do concurso o candidato que não comparecer no horário estabelecido ou sorteado para qualquer um dos eventos.</w:t>
      </w:r>
    </w:p>
    <w:p xmlns:wp14="http://schemas.microsoft.com/office/word/2010/wordml" w14:paraId="6C561F07" wp14:textId="4571CA2B">
      <w:r w:rsidRPr="620FD508" w:rsidR="2521499A"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pt-BR"/>
        </w:rPr>
        <w:t>4. Os Títulos a serem entregues para a Prova de Títulos deverão ser organizados seguindo as instruções contidas no Edital de Condições Gerais.</w:t>
      </w:r>
    </w:p>
    <w:p xmlns:wp14="http://schemas.microsoft.com/office/word/2010/wordml" w14:paraId="2D30B71F" wp14:textId="55EF6226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5. As Provas Didática e Oral para Defesa de Conhecimentos serão abertas ao público, sendo defeso ao público arguir quaisquer dos candidatos.</w:t>
      </w:r>
    </w:p>
    <w:p xmlns:wp14="http://schemas.microsoft.com/office/word/2010/wordml" w14:paraId="4217D1A2" wp14:textId="4C01DCBF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6. As Provas Didática e Oral para Defesa de Conhecimentos serão gravadas em meio magnético ou eletrônico de voz.</w:t>
      </w:r>
    </w:p>
    <w:p xmlns:wp14="http://schemas.microsoft.com/office/word/2010/wordml" w14:paraId="644C5C22" wp14:textId="6C7EF36A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7. O Resultado Provisório das Provas Escrita e de Conhecimento (Prova Oral e Didática) será divulgado no endereço eletrônico </w:t>
      </w:r>
      <w:hyperlink r:id="Rb8858dda534641d0">
        <w:r w:rsidRPr="620FD508" w:rsidR="2521499A">
          <w:rPr>
            <w:rStyle w:val="Hyperlink"/>
            <w:rFonts w:ascii="Calibri" w:hAnsi="Calibri" w:eastAsia="Calibri" w:cs="Calibri"/>
            <w:noProof w:val="0"/>
            <w:sz w:val="18"/>
            <w:szCs w:val="18"/>
            <w:lang w:val="pt-BR"/>
          </w:rPr>
          <w:t>http://www.concursos.unb.br</w:t>
        </w:r>
      </w:hyperlink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.</w:t>
      </w:r>
    </w:p>
    <w:p xmlns:wp14="http://schemas.microsoft.com/office/word/2010/wordml" w14:paraId="40830D9C" wp14:textId="46000E87"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 xml:space="preserve"> </w:t>
      </w:r>
    </w:p>
    <w:p xmlns:wp14="http://schemas.microsoft.com/office/word/2010/wordml" w:rsidP="620FD508" w14:paraId="39E106EE" wp14:textId="2402C223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Maria do Socorro Mendes Gomes</w:t>
      </w:r>
    </w:p>
    <w:p xmlns:wp14="http://schemas.microsoft.com/office/word/2010/wordml" w:rsidP="620FD508" w14:paraId="3C40702B" wp14:textId="25DC353A">
      <w:pPr>
        <w:jc w:val="center"/>
      </w:pPr>
      <w:r w:rsidRPr="620FD508" w:rsidR="2521499A">
        <w:rPr>
          <w:rFonts w:ascii="Calibri" w:hAnsi="Calibri" w:eastAsia="Calibri" w:cs="Calibri"/>
          <w:noProof w:val="0"/>
          <w:sz w:val="18"/>
          <w:szCs w:val="18"/>
          <w:lang w:val="pt-BR"/>
        </w:rPr>
        <w:t>Decana de Gestão de Pessoas</w:t>
      </w:r>
    </w:p>
    <w:p xmlns:wp14="http://schemas.microsoft.com/office/word/2010/wordml" w:rsidP="620FD508" w14:paraId="769B11BA" wp14:textId="55929899">
      <w:pPr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</w:pPr>
    </w:p>
    <w:p xmlns:wp14="http://schemas.microsoft.com/office/word/2010/wordml" w:rsidP="620FD508" w14:paraId="1E207724" wp14:textId="63D7BFD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ADACA"/>
    <w:rsid w:val="04EADACA"/>
    <w:rsid w:val="2521499A"/>
    <w:rsid w:val="4411CFB6"/>
    <w:rsid w:val="620FD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DACA"/>
  <w15:chartTrackingRefBased/>
  <w15:docId w15:val="{9432c095-5e3e-4150-af0a-73849963dd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concursos.unb.br" TargetMode="External" Id="R778b377a732647de" /><Relationship Type="http://schemas.openxmlformats.org/officeDocument/2006/relationships/hyperlink" Target="http://www.concursos.unb.br" TargetMode="External" Id="Rb8858dda5346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2021-03-15T16:37:12.8039980Z</dcterms:created>
  <dcterms:modified xsi:type="dcterms:W3CDTF">2021-03-15T16:42:36.8778486Z</dcterms:modified>
  <dc:creator>Rubens Leite Da Silva Neto</dc:creator>
  <lastModifiedBy>Rubens Leite Da Silva Neto</lastModifiedBy>
</coreProperties>
</file>